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15D1D9">
      <w:pPr>
        <w:widowControl/>
        <w:spacing w:after="240" w:line="460" w:lineRule="exact"/>
        <w:jc w:val="center"/>
        <w:rPr>
          <w:rFonts w:ascii="仿宋" w:hAnsi="仿宋" w:eastAsia="仿宋" w:cs="仿宋"/>
          <w:bCs/>
          <w:kern w:val="0"/>
          <w:sz w:val="44"/>
          <w:szCs w:val="44"/>
        </w:rPr>
      </w:pPr>
    </w:p>
    <w:p w14:paraId="56207358">
      <w:pPr>
        <w:widowControl/>
        <w:spacing w:after="240" w:line="460" w:lineRule="exact"/>
        <w:jc w:val="center"/>
        <w:rPr>
          <w:rFonts w:ascii="仿宋" w:hAnsi="仿宋" w:eastAsia="仿宋" w:cs="仿宋"/>
          <w:bCs/>
          <w:kern w:val="0"/>
          <w:sz w:val="44"/>
          <w:szCs w:val="44"/>
        </w:rPr>
      </w:pPr>
    </w:p>
    <w:p w14:paraId="35F5E2CB">
      <w:pPr>
        <w:widowControl/>
        <w:spacing w:after="240" w:line="700" w:lineRule="exact"/>
        <w:jc w:val="center"/>
        <w:rPr>
          <w:rFonts w:ascii="方正小标宋简体" w:hAnsi="方正小标宋简体" w:eastAsia="方正小标宋简体" w:cs="方正小标宋简体"/>
          <w:bCs/>
          <w:kern w:val="0"/>
          <w:sz w:val="52"/>
          <w:szCs w:val="52"/>
        </w:rPr>
      </w:pPr>
      <w:r>
        <w:rPr>
          <w:rFonts w:hint="eastAsia" w:ascii="方正小标宋简体" w:hAnsi="方正小标宋简体" w:eastAsia="方正小标宋简体" w:cs="方正小标宋简体"/>
          <w:bCs/>
          <w:kern w:val="0"/>
          <w:sz w:val="52"/>
          <w:szCs w:val="52"/>
        </w:rPr>
        <w:t>新能源汽车技术专业人才培养方案</w:t>
      </w:r>
    </w:p>
    <w:p w14:paraId="350A47D5">
      <w:pPr>
        <w:widowControl/>
        <w:spacing w:after="240" w:line="460" w:lineRule="exact"/>
        <w:jc w:val="center"/>
        <w:rPr>
          <w:rFonts w:ascii="仿宋" w:hAnsi="仿宋" w:eastAsia="仿宋" w:cs="仿宋"/>
          <w:bCs/>
          <w:kern w:val="0"/>
          <w:sz w:val="44"/>
          <w:szCs w:val="44"/>
        </w:rPr>
      </w:pPr>
      <w:r>
        <w:rPr>
          <w:rFonts w:hint="eastAsia" w:ascii="仿宋" w:hAnsi="仿宋" w:eastAsia="仿宋" w:cs="仿宋"/>
          <w:bCs/>
          <w:kern w:val="0"/>
          <w:sz w:val="44"/>
          <w:szCs w:val="44"/>
        </w:rPr>
        <w:t>（2</w:t>
      </w:r>
      <w:r>
        <w:rPr>
          <w:rFonts w:ascii="仿宋" w:hAnsi="仿宋" w:eastAsia="仿宋" w:cs="仿宋"/>
          <w:bCs/>
          <w:kern w:val="0"/>
          <w:sz w:val="44"/>
          <w:szCs w:val="44"/>
        </w:rPr>
        <w:t>02</w:t>
      </w:r>
      <w:r>
        <w:rPr>
          <w:rFonts w:hint="eastAsia" w:ascii="仿宋" w:hAnsi="仿宋" w:eastAsia="仿宋" w:cs="仿宋"/>
          <w:bCs/>
          <w:kern w:val="0"/>
          <w:sz w:val="44"/>
          <w:szCs w:val="44"/>
          <w:lang w:val="en-US" w:eastAsia="zh-CN"/>
        </w:rPr>
        <w:t>3</w:t>
      </w:r>
      <w:r>
        <w:rPr>
          <w:rFonts w:hint="eastAsia" w:ascii="仿宋" w:hAnsi="仿宋" w:eastAsia="仿宋" w:cs="仿宋"/>
          <w:bCs/>
          <w:kern w:val="0"/>
          <w:sz w:val="44"/>
          <w:szCs w:val="44"/>
        </w:rPr>
        <w:t>级）</w:t>
      </w:r>
    </w:p>
    <w:p w14:paraId="66729829">
      <w:pPr>
        <w:widowControl/>
        <w:spacing w:after="240" w:line="460" w:lineRule="exact"/>
        <w:jc w:val="center"/>
        <w:rPr>
          <w:rFonts w:ascii="仿宋" w:hAnsi="仿宋" w:eastAsia="仿宋" w:cs="仿宋"/>
          <w:bCs/>
          <w:kern w:val="0"/>
          <w:sz w:val="44"/>
          <w:szCs w:val="44"/>
        </w:rPr>
      </w:pPr>
    </w:p>
    <w:p w14:paraId="5544384E">
      <w:pPr>
        <w:widowControl/>
        <w:spacing w:after="240" w:line="460" w:lineRule="exact"/>
        <w:jc w:val="center"/>
        <w:rPr>
          <w:rFonts w:ascii="仿宋" w:hAnsi="仿宋" w:eastAsia="仿宋" w:cs="仿宋"/>
          <w:b/>
          <w:kern w:val="0"/>
          <w:sz w:val="44"/>
          <w:szCs w:val="44"/>
        </w:rPr>
      </w:pPr>
    </w:p>
    <w:p w14:paraId="3530F941">
      <w:pPr>
        <w:widowControl/>
        <w:spacing w:after="240" w:line="460" w:lineRule="exact"/>
        <w:jc w:val="center"/>
        <w:rPr>
          <w:rFonts w:ascii="仿宋" w:hAnsi="仿宋" w:eastAsia="仿宋" w:cs="仿宋"/>
          <w:b/>
          <w:kern w:val="0"/>
          <w:sz w:val="44"/>
          <w:szCs w:val="44"/>
        </w:rPr>
      </w:pPr>
    </w:p>
    <w:p w14:paraId="32D70230">
      <w:pPr>
        <w:widowControl/>
        <w:spacing w:after="240" w:line="460" w:lineRule="exact"/>
        <w:jc w:val="center"/>
        <w:rPr>
          <w:rFonts w:ascii="仿宋" w:hAnsi="仿宋" w:eastAsia="仿宋" w:cs="仿宋"/>
          <w:b/>
          <w:kern w:val="0"/>
          <w:sz w:val="44"/>
          <w:szCs w:val="44"/>
        </w:rPr>
      </w:pPr>
    </w:p>
    <w:p w14:paraId="7D7BC187">
      <w:pPr>
        <w:widowControl/>
        <w:spacing w:after="240" w:line="460" w:lineRule="exact"/>
        <w:rPr>
          <w:rFonts w:ascii="仿宋" w:hAnsi="仿宋" w:eastAsia="仿宋" w:cs="仿宋"/>
          <w:b/>
          <w:kern w:val="0"/>
          <w:sz w:val="44"/>
          <w:szCs w:val="44"/>
        </w:rPr>
      </w:pPr>
    </w:p>
    <w:p w14:paraId="0FBC4CEF">
      <w:pPr>
        <w:widowControl/>
        <w:spacing w:after="240" w:line="460" w:lineRule="exact"/>
        <w:jc w:val="center"/>
        <w:rPr>
          <w:rFonts w:ascii="仿宋" w:hAnsi="仿宋" w:eastAsia="仿宋" w:cs="仿宋"/>
          <w:b/>
          <w:kern w:val="0"/>
          <w:sz w:val="44"/>
          <w:szCs w:val="44"/>
        </w:rPr>
      </w:pPr>
    </w:p>
    <w:p w14:paraId="45E02E16">
      <w:pPr>
        <w:widowControl/>
        <w:spacing w:after="240" w:line="460" w:lineRule="exact"/>
        <w:jc w:val="center"/>
        <w:rPr>
          <w:rFonts w:ascii="仿宋" w:hAnsi="仿宋" w:eastAsia="仿宋" w:cs="仿宋"/>
          <w:b/>
          <w:kern w:val="0"/>
          <w:sz w:val="44"/>
          <w:szCs w:val="44"/>
        </w:rPr>
      </w:pPr>
    </w:p>
    <w:p w14:paraId="4454E3D9">
      <w:pPr>
        <w:widowControl/>
        <w:spacing w:after="240" w:line="460" w:lineRule="exact"/>
        <w:jc w:val="center"/>
        <w:rPr>
          <w:rFonts w:ascii="仿宋" w:hAnsi="仿宋" w:eastAsia="仿宋" w:cs="仿宋"/>
          <w:b/>
          <w:kern w:val="0"/>
          <w:sz w:val="44"/>
          <w:szCs w:val="44"/>
        </w:rPr>
      </w:pPr>
    </w:p>
    <w:p w14:paraId="07B5DE37">
      <w:pPr>
        <w:widowControl/>
        <w:spacing w:after="240" w:line="460" w:lineRule="exact"/>
        <w:jc w:val="center"/>
        <w:rPr>
          <w:rFonts w:ascii="仿宋" w:hAnsi="仿宋" w:eastAsia="仿宋" w:cs="仿宋"/>
          <w:b/>
          <w:kern w:val="0"/>
          <w:sz w:val="44"/>
          <w:szCs w:val="44"/>
        </w:rPr>
      </w:pPr>
    </w:p>
    <w:p w14:paraId="671AAA69">
      <w:pPr>
        <w:widowControl/>
        <w:spacing w:after="240" w:line="460" w:lineRule="exact"/>
        <w:jc w:val="center"/>
        <w:rPr>
          <w:rFonts w:ascii="方正小标宋简体" w:hAnsi="方正小标宋简体" w:eastAsia="方正小标宋简体" w:cs="方正小标宋简体"/>
          <w:bCs/>
          <w:kern w:val="0"/>
          <w:sz w:val="36"/>
          <w:szCs w:val="36"/>
        </w:rPr>
      </w:pPr>
      <w:r>
        <w:rPr>
          <w:rFonts w:hint="eastAsia" w:ascii="方正小标宋简体" w:hAnsi="方正小标宋简体" w:eastAsia="方正小标宋简体" w:cs="方正小标宋简体"/>
          <w:bCs/>
          <w:kern w:val="0"/>
          <w:sz w:val="36"/>
          <w:szCs w:val="36"/>
        </w:rPr>
        <w:t>石嘴山工贸职业技术学院</w:t>
      </w:r>
    </w:p>
    <w:p w14:paraId="05087476">
      <w:pPr>
        <w:widowControl/>
        <w:spacing w:after="240" w:line="460" w:lineRule="exact"/>
        <w:jc w:val="center"/>
        <w:rPr>
          <w:rFonts w:ascii="方正小标宋简体" w:hAnsi="方正小标宋简体" w:eastAsia="方正小标宋简体" w:cs="方正小标宋简体"/>
          <w:bCs/>
          <w:kern w:val="0"/>
          <w:sz w:val="36"/>
          <w:szCs w:val="36"/>
        </w:rPr>
      </w:pPr>
      <w:r>
        <w:rPr>
          <w:rFonts w:ascii="方正小标宋简体" w:hAnsi="方正小标宋简体" w:eastAsia="方正小标宋简体" w:cs="方正小标宋简体"/>
          <w:bCs/>
          <w:kern w:val="0"/>
          <w:sz w:val="36"/>
          <w:szCs w:val="36"/>
        </w:rPr>
        <w:t>202</w:t>
      </w:r>
      <w:r>
        <w:rPr>
          <w:rFonts w:hint="eastAsia" w:ascii="方正小标宋简体" w:hAnsi="方正小标宋简体" w:eastAsia="方正小标宋简体" w:cs="方正小标宋简体"/>
          <w:bCs/>
          <w:kern w:val="0"/>
          <w:sz w:val="36"/>
          <w:szCs w:val="36"/>
          <w:lang w:val="en-US" w:eastAsia="zh-CN"/>
        </w:rPr>
        <w:t>3</w:t>
      </w:r>
      <w:r>
        <w:rPr>
          <w:rFonts w:hint="eastAsia" w:ascii="方正小标宋简体" w:hAnsi="方正小标宋简体" w:eastAsia="方正小标宋简体" w:cs="方正小标宋简体"/>
          <w:bCs/>
          <w:kern w:val="0"/>
          <w:sz w:val="36"/>
          <w:szCs w:val="36"/>
        </w:rPr>
        <w:t>年5月</w:t>
      </w:r>
    </w:p>
    <w:p w14:paraId="30687F13">
      <w:r>
        <w:br w:type="page"/>
      </w:r>
    </w:p>
    <w:p w14:paraId="33DFDC30">
      <w:pPr>
        <w:spacing w:line="560" w:lineRule="exact"/>
        <w:rPr>
          <w:b/>
          <w:color w:val="000000"/>
        </w:rPr>
      </w:pPr>
      <w:r>
        <w:rPr>
          <w:rFonts w:hint="eastAsia"/>
          <w:b/>
          <w:color w:val="000000"/>
        </w:rPr>
        <w:t>编制说明：</w:t>
      </w:r>
    </w:p>
    <w:p w14:paraId="2E0EE093">
      <w:pPr>
        <w:spacing w:line="560" w:lineRule="exact"/>
        <w:ind w:firstLine="480" w:firstLineChars="200"/>
        <w:rPr>
          <w:color w:val="000000"/>
          <w:sz w:val="24"/>
          <w:szCs w:val="24"/>
        </w:rPr>
      </w:pPr>
      <w:r>
        <w:rPr>
          <w:rFonts w:hint="eastAsia"/>
          <w:color w:val="000000"/>
          <w:sz w:val="24"/>
          <w:szCs w:val="24"/>
        </w:rPr>
        <w:t>１．本方案参照《教育部关于职业院校专业人才培养方案制订与实施工作的指导意见》（教职成</w:t>
      </w:r>
      <w:r>
        <w:rPr>
          <w:color w:val="000000"/>
          <w:sz w:val="24"/>
          <w:szCs w:val="24"/>
        </w:rPr>
        <w:t>[2019]13</w:t>
      </w:r>
      <w:r>
        <w:rPr>
          <w:rFonts w:hint="eastAsia"/>
          <w:color w:val="000000"/>
          <w:sz w:val="24"/>
          <w:szCs w:val="24"/>
        </w:rPr>
        <w:t>号）《自治区教育厅办公室关于做好职业院校专业人才培养方案制订与实施工作的通知》（宁教办函</w:t>
      </w:r>
      <w:r>
        <w:rPr>
          <w:color w:val="000000"/>
          <w:sz w:val="24"/>
          <w:szCs w:val="24"/>
        </w:rPr>
        <w:t>[2019]119</w:t>
      </w:r>
      <w:r>
        <w:rPr>
          <w:rFonts w:hint="eastAsia"/>
          <w:color w:val="000000"/>
          <w:sz w:val="24"/>
          <w:szCs w:val="24"/>
        </w:rPr>
        <w:t>号）《教学标准》、《职业教育专业简介（2022年修订）》（中华人民共和国教育部政府门户网站发布）文件要求编制。</w:t>
      </w:r>
    </w:p>
    <w:p w14:paraId="0BCA37A7">
      <w:pPr>
        <w:spacing w:line="560" w:lineRule="exact"/>
        <w:ind w:firstLine="480" w:firstLineChars="200"/>
        <w:rPr>
          <w:color w:val="000000"/>
          <w:sz w:val="24"/>
          <w:szCs w:val="24"/>
        </w:rPr>
      </w:pPr>
      <w:r>
        <w:rPr>
          <w:color w:val="000000"/>
          <w:sz w:val="24"/>
          <w:szCs w:val="24"/>
        </w:rPr>
        <w:t>2</w:t>
      </w:r>
      <w:r>
        <w:rPr>
          <w:rFonts w:hint="eastAsia"/>
          <w:color w:val="000000"/>
          <w:sz w:val="24"/>
          <w:szCs w:val="24"/>
        </w:rPr>
        <w:t>．由专业教师、企业专家、技术能手、教育专家组成专业建设指导委员会，以校企合作形式为基础，形成有效且可持续的专业建设指导运行机制。通过对企业、行业、人才市场、毕业生的调研分析，形成专业调研报告，做为人才培养方案制订依据。根据专业发展现状，定期开展专业调研、召开专业建设研讨会，不断完善人才培养方案，原则上每年做一次微调，每三年做一次大的调整，形成人才培养方案的动态调整机制。</w:t>
      </w:r>
    </w:p>
    <w:p w14:paraId="67C5C9BF">
      <w:pPr>
        <w:spacing w:line="560" w:lineRule="exact"/>
        <w:ind w:firstLine="480" w:firstLineChars="200"/>
        <w:rPr>
          <w:color w:val="000000"/>
          <w:sz w:val="24"/>
          <w:szCs w:val="24"/>
        </w:rPr>
      </w:pPr>
      <w:r>
        <w:rPr>
          <w:color w:val="000000"/>
          <w:sz w:val="24"/>
          <w:szCs w:val="24"/>
        </w:rPr>
        <w:t>3</w:t>
      </w:r>
      <w:r>
        <w:rPr>
          <w:rFonts w:hint="eastAsia"/>
          <w:color w:val="000000"/>
          <w:sz w:val="24"/>
          <w:szCs w:val="24"/>
        </w:rPr>
        <w:t>．本方案的制订与审核过程得到西安吉利汽车制造有限公司、宁夏智创科技公司、奇瑞汽车制造有限公司鄂尔多斯分公司、教育厅等相关领导、专家的大力技持，在此予以感谢！</w:t>
      </w:r>
    </w:p>
    <w:p w14:paraId="29D99A8D">
      <w:pPr>
        <w:spacing w:line="560" w:lineRule="exact"/>
        <w:ind w:firstLine="480" w:firstLineChars="200"/>
        <w:rPr>
          <w:color w:val="000000"/>
          <w:sz w:val="24"/>
          <w:szCs w:val="24"/>
        </w:rPr>
      </w:pPr>
      <w:r>
        <w:rPr>
          <w:rFonts w:hint="eastAsia"/>
          <w:color w:val="000000"/>
          <w:sz w:val="24"/>
          <w:szCs w:val="24"/>
        </w:rPr>
        <w:t>４．本方案适用于</w:t>
      </w:r>
      <w:r>
        <w:rPr>
          <w:color w:val="000000"/>
          <w:sz w:val="24"/>
          <w:szCs w:val="24"/>
        </w:rPr>
        <w:t>202</w:t>
      </w:r>
      <w:r>
        <w:rPr>
          <w:rFonts w:hint="eastAsia"/>
          <w:color w:val="000000"/>
          <w:sz w:val="24"/>
          <w:szCs w:val="24"/>
          <w:lang w:val="en-US" w:eastAsia="zh-CN"/>
        </w:rPr>
        <w:t>3</w:t>
      </w:r>
      <w:r>
        <w:rPr>
          <w:rFonts w:hint="eastAsia"/>
          <w:color w:val="000000"/>
          <w:sz w:val="24"/>
          <w:szCs w:val="24"/>
        </w:rPr>
        <w:t>级学生。</w:t>
      </w:r>
    </w:p>
    <w:p w14:paraId="1C0AD7DC">
      <w:pPr>
        <w:spacing w:line="560" w:lineRule="exact"/>
        <w:ind w:firstLine="480" w:firstLineChars="200"/>
        <w:rPr>
          <w:color w:val="000000"/>
          <w:sz w:val="24"/>
          <w:szCs w:val="24"/>
        </w:rPr>
      </w:pPr>
    </w:p>
    <w:p w14:paraId="6707D515">
      <w:pPr>
        <w:widowControl/>
        <w:spacing w:after="240" w:line="460" w:lineRule="exact"/>
        <w:jc w:val="center"/>
        <w:rPr>
          <w:rFonts w:hAnsi="方正小标宋简体" w:eastAsia="方正小标宋简体"/>
          <w:bCs/>
          <w:kern w:val="0"/>
          <w:sz w:val="44"/>
          <w:szCs w:val="44"/>
        </w:rPr>
      </w:pPr>
    </w:p>
    <w:p w14:paraId="32866F61">
      <w:pPr>
        <w:widowControl/>
        <w:spacing w:after="240" w:line="460" w:lineRule="exact"/>
        <w:jc w:val="center"/>
        <w:rPr>
          <w:rFonts w:hAnsi="方正小标宋简体" w:eastAsia="方正小标宋简体"/>
          <w:bCs/>
          <w:kern w:val="0"/>
          <w:sz w:val="44"/>
          <w:szCs w:val="44"/>
        </w:rPr>
      </w:pPr>
    </w:p>
    <w:p w14:paraId="6A6BB387">
      <w:pPr>
        <w:widowControl/>
        <w:spacing w:after="240" w:line="460" w:lineRule="exact"/>
        <w:jc w:val="center"/>
        <w:rPr>
          <w:rFonts w:hAnsi="方正小标宋简体" w:eastAsia="方正小标宋简体"/>
          <w:bCs/>
          <w:kern w:val="0"/>
          <w:sz w:val="44"/>
          <w:szCs w:val="44"/>
        </w:rPr>
      </w:pPr>
    </w:p>
    <w:p w14:paraId="40D33356">
      <w:pPr>
        <w:widowControl/>
        <w:spacing w:after="240" w:line="460" w:lineRule="exact"/>
        <w:rPr>
          <w:rFonts w:eastAsia="仿宋_GB2312"/>
          <w:color w:val="FF0000"/>
          <w:sz w:val="32"/>
          <w:szCs w:val="32"/>
        </w:rPr>
      </w:pPr>
    </w:p>
    <w:p w14:paraId="0165364C">
      <w:pPr>
        <w:widowControl/>
        <w:spacing w:after="240" w:line="460" w:lineRule="exact"/>
        <w:jc w:val="center"/>
        <w:rPr>
          <w:rFonts w:eastAsia="方正小标宋简体"/>
          <w:bCs/>
          <w:kern w:val="0"/>
          <w:sz w:val="44"/>
          <w:szCs w:val="44"/>
        </w:rPr>
      </w:pPr>
      <w:r>
        <w:rPr>
          <w:rFonts w:hint="eastAsia" w:hAnsi="方正小标宋简体" w:eastAsia="方正小标宋简体"/>
          <w:bCs/>
          <w:kern w:val="0"/>
          <w:sz w:val="44"/>
          <w:szCs w:val="44"/>
        </w:rPr>
        <w:t>新能源汽车技术专业人才培养方案</w:t>
      </w:r>
    </w:p>
    <w:p w14:paraId="22E0C319">
      <w:pPr>
        <w:spacing w:line="560" w:lineRule="exact"/>
        <w:ind w:firstLine="640" w:firstLineChars="200"/>
        <w:rPr>
          <w:rFonts w:eastAsia="方正黑体_GBK"/>
          <w:b/>
          <w:bCs/>
          <w:sz w:val="32"/>
          <w:szCs w:val="32"/>
        </w:rPr>
      </w:pPr>
      <w:r>
        <w:rPr>
          <w:rFonts w:hint="eastAsia" w:eastAsia="方正黑体_GBK"/>
          <w:b/>
          <w:bCs/>
          <w:sz w:val="32"/>
          <w:szCs w:val="32"/>
        </w:rPr>
        <w:t>一、专业名称及代码</w:t>
      </w:r>
    </w:p>
    <w:p w14:paraId="23A9667C">
      <w:pPr>
        <w:spacing w:line="560" w:lineRule="exact"/>
        <w:ind w:firstLine="640" w:firstLineChars="200"/>
        <w:rPr>
          <w:rFonts w:eastAsia="仿宋_GB2312"/>
          <w:sz w:val="32"/>
          <w:szCs w:val="32"/>
        </w:rPr>
      </w:pPr>
      <w:r>
        <w:rPr>
          <w:rFonts w:hint="eastAsia" w:eastAsia="仿宋_GB2312"/>
          <w:sz w:val="32"/>
          <w:szCs w:val="32"/>
        </w:rPr>
        <w:t>专业名称：</w:t>
      </w:r>
      <w:r>
        <w:rPr>
          <w:rFonts w:hint="eastAsia" w:eastAsia="方正仿宋_GBK"/>
          <w:sz w:val="32"/>
          <w:szCs w:val="32"/>
        </w:rPr>
        <w:t>新能源汽车技术</w:t>
      </w:r>
    </w:p>
    <w:p w14:paraId="34CD5E34">
      <w:pPr>
        <w:spacing w:line="560" w:lineRule="exact"/>
        <w:ind w:firstLine="640" w:firstLineChars="200"/>
        <w:rPr>
          <w:rFonts w:eastAsia="仿宋_GB2312"/>
          <w:sz w:val="32"/>
          <w:szCs w:val="32"/>
        </w:rPr>
      </w:pPr>
      <w:r>
        <w:rPr>
          <w:rFonts w:hint="eastAsia" w:eastAsia="仿宋_GB2312"/>
          <w:sz w:val="32"/>
          <w:szCs w:val="32"/>
        </w:rPr>
        <w:t>专业代码：</w:t>
      </w:r>
      <w:r>
        <w:rPr>
          <w:rFonts w:eastAsia="方正仿宋_GBK"/>
          <w:sz w:val="32"/>
          <w:szCs w:val="32"/>
        </w:rPr>
        <w:t>460702</w:t>
      </w:r>
    </w:p>
    <w:p w14:paraId="45A3C718">
      <w:pPr>
        <w:spacing w:line="560" w:lineRule="exact"/>
        <w:ind w:firstLine="640" w:firstLineChars="200"/>
        <w:rPr>
          <w:rFonts w:eastAsia="方正黑体_GBK"/>
          <w:b/>
          <w:bCs/>
          <w:sz w:val="32"/>
          <w:szCs w:val="32"/>
        </w:rPr>
      </w:pPr>
      <w:r>
        <w:rPr>
          <w:rFonts w:hint="eastAsia" w:eastAsia="方正黑体_GBK"/>
          <w:b/>
          <w:bCs/>
          <w:sz w:val="32"/>
          <w:szCs w:val="32"/>
        </w:rPr>
        <w:t>二、入学要求</w:t>
      </w:r>
    </w:p>
    <w:p w14:paraId="3719CFE1">
      <w:pPr>
        <w:spacing w:line="560" w:lineRule="exact"/>
        <w:ind w:firstLine="640" w:firstLineChars="200"/>
        <w:rPr>
          <w:rFonts w:eastAsia="仿宋_GB2312"/>
          <w:sz w:val="32"/>
          <w:szCs w:val="32"/>
        </w:rPr>
      </w:pPr>
      <w:r>
        <w:rPr>
          <w:rFonts w:hint="eastAsia" w:eastAsia="仿宋_GB2312"/>
          <w:sz w:val="32"/>
          <w:szCs w:val="32"/>
        </w:rPr>
        <w:t>普通高级中学毕业、中等职业学校毕业或具备同等学力。</w:t>
      </w:r>
    </w:p>
    <w:p w14:paraId="7448B8F6">
      <w:pPr>
        <w:spacing w:line="560" w:lineRule="exact"/>
        <w:ind w:firstLine="640" w:firstLineChars="200"/>
        <w:rPr>
          <w:rFonts w:eastAsia="方正黑体_GBK"/>
          <w:b/>
          <w:bCs/>
          <w:sz w:val="32"/>
          <w:szCs w:val="32"/>
        </w:rPr>
      </w:pPr>
      <w:r>
        <w:rPr>
          <w:rFonts w:hint="eastAsia" w:eastAsia="方正黑体_GBK"/>
          <w:b/>
          <w:bCs/>
          <w:sz w:val="32"/>
          <w:szCs w:val="32"/>
        </w:rPr>
        <w:t>三、修业年限</w:t>
      </w:r>
    </w:p>
    <w:p w14:paraId="24ECA77C">
      <w:pPr>
        <w:spacing w:line="560" w:lineRule="exact"/>
        <w:ind w:firstLine="640" w:firstLineChars="200"/>
        <w:rPr>
          <w:rFonts w:eastAsia="仿宋_GB2312"/>
          <w:sz w:val="32"/>
          <w:szCs w:val="32"/>
        </w:rPr>
      </w:pPr>
      <w:r>
        <w:rPr>
          <w:rFonts w:hint="eastAsia" w:eastAsia="仿宋_GB2312"/>
          <w:sz w:val="32"/>
          <w:szCs w:val="32"/>
        </w:rPr>
        <w:t>三年。</w:t>
      </w:r>
    </w:p>
    <w:p w14:paraId="25E20C1A">
      <w:pPr>
        <w:spacing w:line="560" w:lineRule="exact"/>
        <w:ind w:firstLine="640" w:firstLineChars="200"/>
        <w:rPr>
          <w:rFonts w:eastAsia="仿宋_GB2312"/>
          <w:sz w:val="32"/>
          <w:szCs w:val="32"/>
        </w:rPr>
      </w:pPr>
      <w:r>
        <w:rPr>
          <w:rFonts w:hint="eastAsia" w:eastAsia="方正黑体_GBK"/>
          <w:b/>
          <w:bCs/>
          <w:sz w:val="32"/>
          <w:szCs w:val="32"/>
        </w:rPr>
        <w:t>四、职业面向</w:t>
      </w:r>
    </w:p>
    <w:p w14:paraId="6BF702EE">
      <w:pPr>
        <w:spacing w:line="560" w:lineRule="exact"/>
        <w:ind w:firstLine="640" w:firstLineChars="200"/>
        <w:jc w:val="center"/>
        <w:rPr>
          <w:rFonts w:eastAsia="方正黑体_GBK"/>
          <w:b/>
          <w:bCs/>
          <w:sz w:val="32"/>
          <w:szCs w:val="32"/>
        </w:rPr>
      </w:pPr>
      <w:r>
        <w:rPr>
          <w:rFonts w:hint="eastAsia" w:eastAsia="方正仿宋_GBK"/>
          <w:sz w:val="32"/>
          <w:szCs w:val="32"/>
        </w:rPr>
        <w:t>表</w:t>
      </w:r>
      <w:r>
        <w:rPr>
          <w:rFonts w:eastAsia="方正仿宋_GBK"/>
          <w:sz w:val="32"/>
          <w:szCs w:val="32"/>
        </w:rPr>
        <w:t>1</w:t>
      </w:r>
      <w:r>
        <w:rPr>
          <w:rFonts w:hint="eastAsia" w:eastAsia="方正仿宋_GBK"/>
          <w:sz w:val="32"/>
          <w:szCs w:val="32"/>
        </w:rPr>
        <w:t xml:space="preserve"> 新能源汽车技术专业</w:t>
      </w:r>
      <w:r>
        <w:rPr>
          <w:rFonts w:eastAsia="方正仿宋_GBK"/>
          <w:sz w:val="32"/>
          <w:szCs w:val="32"/>
        </w:rPr>
        <w:t>职业</w:t>
      </w:r>
      <w:r>
        <w:rPr>
          <w:rFonts w:hint="eastAsia" w:eastAsia="方正仿宋_GBK"/>
          <w:sz w:val="32"/>
          <w:szCs w:val="32"/>
        </w:rPr>
        <w:t>面向</w:t>
      </w:r>
      <w:r>
        <w:rPr>
          <w:rFonts w:eastAsia="方正仿宋_GBK"/>
          <w:sz w:val="32"/>
          <w:szCs w:val="32"/>
        </w:rPr>
        <w:t>表</w:t>
      </w:r>
    </w:p>
    <w:tbl>
      <w:tblPr>
        <w:tblStyle w:val="8"/>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1387"/>
        <w:gridCol w:w="1188"/>
        <w:gridCol w:w="1837"/>
        <w:gridCol w:w="3041"/>
      </w:tblGrid>
      <w:tr w14:paraId="3578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dxa"/>
            <w:vAlign w:val="center"/>
          </w:tcPr>
          <w:p w14:paraId="7E385B38">
            <w:pPr>
              <w:jc w:val="center"/>
              <w:rPr>
                <w:rFonts w:eastAsia="仿宋_GB2312"/>
                <w:sz w:val="32"/>
                <w:szCs w:val="32"/>
              </w:rPr>
            </w:pPr>
            <w:r>
              <w:rPr>
                <w:rFonts w:hint="eastAsia"/>
                <w:szCs w:val="21"/>
              </w:rPr>
              <w:t>所属专业大类（代码）</w:t>
            </w:r>
          </w:p>
        </w:tc>
        <w:tc>
          <w:tcPr>
            <w:tcW w:w="1387" w:type="dxa"/>
            <w:vAlign w:val="center"/>
          </w:tcPr>
          <w:p w14:paraId="53106FCC">
            <w:pPr>
              <w:jc w:val="center"/>
              <w:rPr>
                <w:szCs w:val="21"/>
              </w:rPr>
            </w:pPr>
            <w:r>
              <w:rPr>
                <w:rFonts w:hint="eastAsia" w:hAnsi="宋体"/>
                <w:szCs w:val="21"/>
              </w:rPr>
              <w:t>所属专业类</w:t>
            </w:r>
          </w:p>
          <w:p w14:paraId="389DDA13">
            <w:pPr>
              <w:jc w:val="center"/>
              <w:rPr>
                <w:rFonts w:eastAsia="仿宋_GB2312"/>
                <w:sz w:val="32"/>
                <w:szCs w:val="32"/>
              </w:rPr>
            </w:pPr>
            <w:r>
              <w:rPr>
                <w:rFonts w:hint="eastAsia"/>
                <w:szCs w:val="21"/>
              </w:rPr>
              <w:t>（代码）</w:t>
            </w:r>
          </w:p>
        </w:tc>
        <w:tc>
          <w:tcPr>
            <w:tcW w:w="1188" w:type="dxa"/>
            <w:vAlign w:val="center"/>
          </w:tcPr>
          <w:p w14:paraId="1AC3D323">
            <w:pPr>
              <w:jc w:val="center"/>
              <w:rPr>
                <w:szCs w:val="21"/>
              </w:rPr>
            </w:pPr>
            <w:r>
              <w:rPr>
                <w:rFonts w:hint="eastAsia" w:hAnsi="宋体"/>
                <w:szCs w:val="21"/>
              </w:rPr>
              <w:t>对应行业</w:t>
            </w:r>
          </w:p>
          <w:p w14:paraId="65879D16">
            <w:pPr>
              <w:jc w:val="center"/>
              <w:rPr>
                <w:rFonts w:eastAsia="仿宋_GB2312"/>
                <w:sz w:val="32"/>
                <w:szCs w:val="32"/>
              </w:rPr>
            </w:pPr>
            <w:r>
              <w:rPr>
                <w:rFonts w:hint="eastAsia"/>
                <w:szCs w:val="21"/>
              </w:rPr>
              <w:t>（代码）</w:t>
            </w:r>
          </w:p>
        </w:tc>
        <w:tc>
          <w:tcPr>
            <w:tcW w:w="1837" w:type="dxa"/>
            <w:vAlign w:val="center"/>
          </w:tcPr>
          <w:p w14:paraId="1EA237C0">
            <w:pPr>
              <w:jc w:val="center"/>
              <w:rPr>
                <w:szCs w:val="21"/>
              </w:rPr>
            </w:pPr>
            <w:r>
              <w:rPr>
                <w:rFonts w:hint="eastAsia"/>
                <w:szCs w:val="21"/>
              </w:rPr>
              <w:t>主要职业类别</w:t>
            </w:r>
          </w:p>
          <w:p w14:paraId="504183A9">
            <w:pPr>
              <w:jc w:val="center"/>
              <w:rPr>
                <w:rFonts w:eastAsia="仿宋_GB2312"/>
                <w:sz w:val="32"/>
                <w:szCs w:val="32"/>
              </w:rPr>
            </w:pPr>
            <w:r>
              <w:rPr>
                <w:rFonts w:hint="eastAsia"/>
                <w:szCs w:val="21"/>
              </w:rPr>
              <w:t>（代码）</w:t>
            </w:r>
          </w:p>
        </w:tc>
        <w:tc>
          <w:tcPr>
            <w:tcW w:w="3041" w:type="dxa"/>
            <w:vAlign w:val="center"/>
          </w:tcPr>
          <w:p w14:paraId="7C64CC19">
            <w:pPr>
              <w:jc w:val="center"/>
              <w:rPr>
                <w:szCs w:val="21"/>
              </w:rPr>
            </w:pPr>
            <w:r>
              <w:rPr>
                <w:rFonts w:hint="eastAsia" w:hAnsi="宋体"/>
                <w:szCs w:val="21"/>
              </w:rPr>
              <w:t>主要岗位群或</w:t>
            </w:r>
          </w:p>
          <w:p w14:paraId="41F6D5E4">
            <w:pPr>
              <w:jc w:val="center"/>
              <w:rPr>
                <w:rFonts w:eastAsia="仿宋_GB2312"/>
                <w:sz w:val="32"/>
                <w:szCs w:val="32"/>
              </w:rPr>
            </w:pPr>
            <w:r>
              <w:rPr>
                <w:rFonts w:hint="eastAsia" w:hAnsi="宋体"/>
                <w:szCs w:val="21"/>
              </w:rPr>
              <w:t>技术领域举例</w:t>
            </w:r>
          </w:p>
        </w:tc>
      </w:tr>
      <w:tr w14:paraId="0FDE3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8" w:hRule="atLeast"/>
        </w:trPr>
        <w:tc>
          <w:tcPr>
            <w:tcW w:w="1495" w:type="dxa"/>
            <w:vAlign w:val="center"/>
          </w:tcPr>
          <w:p w14:paraId="6537B5EE">
            <w:pPr>
              <w:jc w:val="center"/>
              <w:rPr>
                <w:rFonts w:eastAsia="方正仿宋_GBK"/>
                <w:sz w:val="32"/>
                <w:szCs w:val="32"/>
              </w:rPr>
            </w:pPr>
            <w:r>
              <w:rPr>
                <w:rFonts w:hint="eastAsia" w:hAnsi="宋体"/>
                <w:szCs w:val="21"/>
              </w:rPr>
              <w:t>装备制造大类（</w:t>
            </w:r>
            <w:r>
              <w:rPr>
                <w:szCs w:val="21"/>
              </w:rPr>
              <w:t>46</w:t>
            </w:r>
            <w:r>
              <w:rPr>
                <w:rFonts w:hint="eastAsia" w:hAnsi="宋体"/>
                <w:szCs w:val="21"/>
              </w:rPr>
              <w:t>）</w:t>
            </w:r>
          </w:p>
        </w:tc>
        <w:tc>
          <w:tcPr>
            <w:tcW w:w="1387" w:type="dxa"/>
            <w:vAlign w:val="center"/>
          </w:tcPr>
          <w:p w14:paraId="254B6752">
            <w:pPr>
              <w:ind w:firstLine="210" w:firstLineChars="100"/>
              <w:jc w:val="center"/>
              <w:rPr>
                <w:szCs w:val="21"/>
              </w:rPr>
            </w:pPr>
            <w:r>
              <w:rPr>
                <w:rFonts w:hint="eastAsia"/>
                <w:szCs w:val="21"/>
              </w:rPr>
              <w:t>汽车制造类</w:t>
            </w:r>
          </w:p>
          <w:p w14:paraId="58C771EE">
            <w:pPr>
              <w:jc w:val="center"/>
              <w:rPr>
                <w:rFonts w:eastAsia="方正仿宋_GBK"/>
                <w:sz w:val="32"/>
                <w:szCs w:val="32"/>
              </w:rPr>
            </w:pPr>
            <w:r>
              <w:rPr>
                <w:rFonts w:hint="eastAsia"/>
                <w:szCs w:val="21"/>
              </w:rPr>
              <w:t>（</w:t>
            </w:r>
            <w:r>
              <w:rPr>
                <w:szCs w:val="21"/>
              </w:rPr>
              <w:t>4607</w:t>
            </w:r>
            <w:r>
              <w:rPr>
                <w:rFonts w:hint="eastAsia"/>
                <w:szCs w:val="21"/>
              </w:rPr>
              <w:t>）</w:t>
            </w:r>
          </w:p>
        </w:tc>
        <w:tc>
          <w:tcPr>
            <w:tcW w:w="1188" w:type="dxa"/>
            <w:vAlign w:val="center"/>
          </w:tcPr>
          <w:p w14:paraId="766A99B0">
            <w:pPr>
              <w:jc w:val="center"/>
              <w:rPr>
                <w:szCs w:val="21"/>
              </w:rPr>
            </w:pPr>
            <w:r>
              <w:rPr>
                <w:rFonts w:hint="eastAsia"/>
                <w:szCs w:val="21"/>
              </w:rPr>
              <w:t>新能源整车制造（3</w:t>
            </w:r>
            <w:r>
              <w:rPr>
                <w:szCs w:val="21"/>
              </w:rPr>
              <w:t>612</w:t>
            </w:r>
            <w:r>
              <w:rPr>
                <w:rFonts w:hint="eastAsia"/>
                <w:szCs w:val="21"/>
              </w:rPr>
              <w:t>）</w:t>
            </w:r>
          </w:p>
          <w:p w14:paraId="7296FA28">
            <w:pPr>
              <w:jc w:val="center"/>
              <w:rPr>
                <w:rFonts w:eastAsia="方正仿宋_GBK"/>
                <w:sz w:val="32"/>
                <w:szCs w:val="32"/>
              </w:rPr>
            </w:pPr>
            <w:r>
              <w:rPr>
                <w:rFonts w:hint="eastAsia"/>
                <w:szCs w:val="21"/>
              </w:rPr>
              <w:t>汽车修理与维护（8</w:t>
            </w:r>
            <w:r>
              <w:rPr>
                <w:szCs w:val="21"/>
              </w:rPr>
              <w:t>111</w:t>
            </w:r>
            <w:r>
              <w:rPr>
                <w:rFonts w:hint="eastAsia"/>
                <w:szCs w:val="21"/>
              </w:rPr>
              <w:t>）</w:t>
            </w:r>
          </w:p>
        </w:tc>
        <w:tc>
          <w:tcPr>
            <w:tcW w:w="1837" w:type="dxa"/>
            <w:vAlign w:val="center"/>
          </w:tcPr>
          <w:p w14:paraId="2507CF3D">
            <w:pPr>
              <w:jc w:val="center"/>
              <w:rPr>
                <w:szCs w:val="21"/>
              </w:rPr>
            </w:pPr>
            <w:r>
              <w:rPr>
                <w:rFonts w:hint="eastAsia"/>
                <w:szCs w:val="21"/>
              </w:rPr>
              <w:t>汽车工程技术人员（2-</w:t>
            </w:r>
            <w:r>
              <w:rPr>
                <w:szCs w:val="21"/>
              </w:rPr>
              <w:t>02</w:t>
            </w:r>
            <w:r>
              <w:rPr>
                <w:rFonts w:hint="eastAsia"/>
                <w:szCs w:val="21"/>
              </w:rPr>
              <w:t>-</w:t>
            </w:r>
            <w:r>
              <w:rPr>
                <w:szCs w:val="21"/>
              </w:rPr>
              <w:t>07</w:t>
            </w:r>
            <w:r>
              <w:rPr>
                <w:rFonts w:hint="eastAsia"/>
                <w:szCs w:val="21"/>
              </w:rPr>
              <w:t>-</w:t>
            </w:r>
            <w:r>
              <w:rPr>
                <w:szCs w:val="21"/>
              </w:rPr>
              <w:t>11</w:t>
            </w:r>
            <w:r>
              <w:rPr>
                <w:rFonts w:hint="eastAsia"/>
                <w:szCs w:val="21"/>
              </w:rPr>
              <w:t>）</w:t>
            </w:r>
          </w:p>
          <w:p w14:paraId="37A610A2">
            <w:pPr>
              <w:jc w:val="center"/>
              <w:rPr>
                <w:szCs w:val="21"/>
              </w:rPr>
            </w:pPr>
            <w:r>
              <w:rPr>
                <w:rFonts w:hint="eastAsia"/>
                <w:szCs w:val="21"/>
              </w:rPr>
              <w:t>汽车制造人员（6-</w:t>
            </w:r>
            <w:r>
              <w:rPr>
                <w:szCs w:val="21"/>
              </w:rPr>
              <w:t>22</w:t>
            </w:r>
            <w:r>
              <w:rPr>
                <w:rFonts w:hint="eastAsia"/>
                <w:szCs w:val="21"/>
              </w:rPr>
              <w:t>）</w:t>
            </w:r>
          </w:p>
          <w:p w14:paraId="78D8D68A">
            <w:pPr>
              <w:jc w:val="center"/>
              <w:rPr>
                <w:szCs w:val="21"/>
              </w:rPr>
            </w:pPr>
            <w:r>
              <w:rPr>
                <w:rFonts w:hint="eastAsia"/>
                <w:szCs w:val="21"/>
              </w:rPr>
              <w:t>汽车、摩托车维修技术服务人员（4-</w:t>
            </w:r>
            <w:r>
              <w:rPr>
                <w:szCs w:val="21"/>
              </w:rPr>
              <w:t>12</w:t>
            </w:r>
            <w:r>
              <w:rPr>
                <w:rFonts w:hint="eastAsia"/>
                <w:szCs w:val="21"/>
              </w:rPr>
              <w:t>-</w:t>
            </w:r>
            <w:r>
              <w:rPr>
                <w:szCs w:val="21"/>
              </w:rPr>
              <w:t>01</w:t>
            </w:r>
            <w:r>
              <w:rPr>
                <w:rFonts w:hint="eastAsia"/>
                <w:szCs w:val="21"/>
              </w:rPr>
              <w:t>）</w:t>
            </w:r>
          </w:p>
          <w:p w14:paraId="31AB551C">
            <w:pPr>
              <w:jc w:val="center"/>
              <w:rPr>
                <w:szCs w:val="21"/>
              </w:rPr>
            </w:pPr>
            <w:r>
              <w:rPr>
                <w:rFonts w:hint="eastAsia"/>
                <w:szCs w:val="21"/>
              </w:rPr>
              <w:t>机动车检测工（4-</w:t>
            </w:r>
            <w:r>
              <w:rPr>
                <w:szCs w:val="21"/>
              </w:rPr>
              <w:t>08</w:t>
            </w:r>
            <w:r>
              <w:rPr>
                <w:rFonts w:hint="eastAsia"/>
                <w:szCs w:val="21"/>
              </w:rPr>
              <w:t>-</w:t>
            </w:r>
            <w:r>
              <w:rPr>
                <w:szCs w:val="21"/>
              </w:rPr>
              <w:t>05</w:t>
            </w:r>
            <w:r>
              <w:rPr>
                <w:rFonts w:hint="eastAsia"/>
                <w:szCs w:val="21"/>
              </w:rPr>
              <w:t>-</w:t>
            </w:r>
            <w:r>
              <w:rPr>
                <w:szCs w:val="21"/>
              </w:rPr>
              <w:t>05</w:t>
            </w:r>
            <w:r>
              <w:rPr>
                <w:rFonts w:hint="eastAsia"/>
                <w:szCs w:val="21"/>
              </w:rPr>
              <w:t>）</w:t>
            </w:r>
          </w:p>
        </w:tc>
        <w:tc>
          <w:tcPr>
            <w:tcW w:w="3041" w:type="dxa"/>
            <w:vAlign w:val="center"/>
          </w:tcPr>
          <w:p w14:paraId="14ECD915">
            <w:pPr>
              <w:jc w:val="left"/>
              <w:rPr>
                <w:rFonts w:hAnsi="宋体"/>
                <w:bCs/>
                <w:szCs w:val="21"/>
              </w:rPr>
            </w:pPr>
            <w:r>
              <w:rPr>
                <w:rFonts w:hint="eastAsia" w:hAnsi="宋体"/>
                <w:bCs/>
                <w:szCs w:val="21"/>
              </w:rPr>
              <w:t>新能源汽车整车和部件和装配、调试、检测与质量检验；</w:t>
            </w:r>
          </w:p>
          <w:p w14:paraId="5D50C029">
            <w:pPr>
              <w:jc w:val="left"/>
              <w:rPr>
                <w:rFonts w:hAnsi="宋体"/>
                <w:bCs/>
                <w:szCs w:val="21"/>
              </w:rPr>
            </w:pPr>
            <w:r>
              <w:rPr>
                <w:rFonts w:hint="eastAsia" w:hAnsi="宋体"/>
                <w:bCs/>
                <w:szCs w:val="21"/>
              </w:rPr>
              <w:t>新能源汽车整车和部件生产现场管理；</w:t>
            </w:r>
          </w:p>
          <w:p w14:paraId="7DE8D44F">
            <w:pPr>
              <w:jc w:val="left"/>
              <w:rPr>
                <w:rFonts w:hAnsi="宋体"/>
                <w:bCs/>
                <w:szCs w:val="21"/>
              </w:rPr>
            </w:pPr>
            <w:r>
              <w:rPr>
                <w:rFonts w:hint="eastAsia" w:hAnsi="宋体"/>
                <w:bCs/>
                <w:szCs w:val="21"/>
              </w:rPr>
              <w:t>新能源汽车整车和部件试验；</w:t>
            </w:r>
          </w:p>
          <w:p w14:paraId="6825DEB9">
            <w:pPr>
              <w:jc w:val="left"/>
              <w:rPr>
                <w:rFonts w:eastAsia="方正仿宋_GBK"/>
                <w:sz w:val="32"/>
                <w:szCs w:val="32"/>
              </w:rPr>
            </w:pPr>
            <w:r>
              <w:rPr>
                <w:rFonts w:hint="eastAsia" w:hAnsi="宋体"/>
                <w:bCs/>
                <w:szCs w:val="21"/>
              </w:rPr>
              <w:t>新能源汽车维修与服务。</w:t>
            </w:r>
          </w:p>
        </w:tc>
      </w:tr>
    </w:tbl>
    <w:p w14:paraId="5B8FCF69">
      <w:pPr>
        <w:spacing w:line="560" w:lineRule="exact"/>
        <w:rPr>
          <w:rFonts w:eastAsia="仿宋_GB2312"/>
          <w:sz w:val="32"/>
          <w:szCs w:val="32"/>
        </w:rPr>
      </w:pPr>
    </w:p>
    <w:p w14:paraId="3714C83C">
      <w:pPr>
        <w:spacing w:line="560" w:lineRule="exact"/>
        <w:ind w:firstLine="640" w:firstLineChars="200"/>
        <w:rPr>
          <w:rFonts w:eastAsia="方正黑体_GBK"/>
          <w:b/>
          <w:bCs/>
          <w:sz w:val="32"/>
          <w:szCs w:val="32"/>
        </w:rPr>
      </w:pPr>
      <w:r>
        <w:rPr>
          <w:rFonts w:hint="eastAsia" w:eastAsia="方正黑体_GBK"/>
          <w:b/>
          <w:bCs/>
          <w:sz w:val="32"/>
          <w:szCs w:val="32"/>
        </w:rPr>
        <w:t>五、培养目标与培养规格</w:t>
      </w:r>
    </w:p>
    <w:p w14:paraId="33527E83">
      <w:pPr>
        <w:spacing w:line="560" w:lineRule="exact"/>
        <w:ind w:firstLine="640" w:firstLineChars="200"/>
        <w:rPr>
          <w:rFonts w:ascii="楷体" w:hAnsi="楷体" w:eastAsia="楷体"/>
          <w:sz w:val="32"/>
          <w:szCs w:val="32"/>
        </w:rPr>
      </w:pPr>
      <w:r>
        <w:rPr>
          <w:rFonts w:hint="eastAsia" w:ascii="楷体" w:hAnsi="楷体" w:eastAsia="楷体"/>
          <w:sz w:val="32"/>
          <w:szCs w:val="32"/>
        </w:rPr>
        <w:t>（一）培养目标</w:t>
      </w:r>
    </w:p>
    <w:p w14:paraId="7ECC43D3">
      <w:pPr>
        <w:spacing w:line="560" w:lineRule="exact"/>
        <w:ind w:firstLine="640" w:firstLineChars="200"/>
        <w:rPr>
          <w:rFonts w:eastAsia="仿宋_GB2312"/>
          <w:color w:val="FF0000"/>
          <w:sz w:val="32"/>
          <w:szCs w:val="32"/>
        </w:rPr>
      </w:pPr>
      <w:r>
        <w:rPr>
          <w:rFonts w:hint="eastAsia" w:eastAsia="方正仿宋_GBK"/>
          <w:sz w:val="32"/>
          <w:szCs w:val="32"/>
        </w:rPr>
        <w:t>本专业培养德智体美劳全面发展，掌握扎实的科学文化基础和新能源汽车动力蓄电池、驱动电机及电控系统的结构和工作原理，新能源汽车整车电源管理和网络架构、故障诊断策略及相关法律法规等知识，具备新能源汽车整车及关键零部件的装配调试、性能检测、样品试制试验等能力，具有工匠精神和信息素养，能够从事新能源汽车整车及其关键零部件装调、质量检验、生产现场管理、样品试制试验和新能源汽车维修与服务等工作的高素质技术技能人才。</w:t>
      </w:r>
    </w:p>
    <w:p w14:paraId="7D52E67E">
      <w:pPr>
        <w:spacing w:line="560" w:lineRule="exact"/>
        <w:ind w:firstLine="640" w:firstLineChars="200"/>
        <w:rPr>
          <w:rFonts w:ascii="楷体" w:hAnsi="楷体" w:eastAsia="楷体"/>
          <w:sz w:val="32"/>
          <w:szCs w:val="32"/>
        </w:rPr>
      </w:pPr>
      <w:r>
        <w:rPr>
          <w:rFonts w:hint="eastAsia" w:ascii="楷体" w:hAnsi="楷体" w:eastAsia="楷体"/>
          <w:sz w:val="32"/>
          <w:szCs w:val="32"/>
        </w:rPr>
        <w:t>（二）培养规格</w:t>
      </w:r>
    </w:p>
    <w:p w14:paraId="70615EE4">
      <w:pPr>
        <w:spacing w:line="560" w:lineRule="exact"/>
        <w:ind w:firstLine="643" w:firstLineChars="200"/>
        <w:rPr>
          <w:rFonts w:ascii="楷体" w:hAnsi="楷体" w:eastAsia="楷体"/>
          <w:sz w:val="32"/>
          <w:szCs w:val="32"/>
        </w:rPr>
      </w:pPr>
      <w:r>
        <w:rPr>
          <w:rFonts w:hint="eastAsia" w:eastAsia="仿宋_GB2312"/>
          <w:b/>
          <w:bCs/>
          <w:sz w:val="32"/>
          <w:szCs w:val="32"/>
        </w:rPr>
        <w:t>1</w:t>
      </w:r>
      <w:r>
        <w:rPr>
          <w:rFonts w:eastAsia="仿宋_GB2312"/>
          <w:b/>
          <w:bCs/>
          <w:sz w:val="32"/>
          <w:szCs w:val="32"/>
        </w:rPr>
        <w:t>.</w:t>
      </w:r>
      <w:r>
        <w:rPr>
          <w:rFonts w:hint="eastAsia" w:eastAsia="仿宋_GB2312"/>
          <w:b/>
          <w:bCs/>
          <w:sz w:val="32"/>
          <w:szCs w:val="32"/>
        </w:rPr>
        <w:t>素质要求</w:t>
      </w:r>
    </w:p>
    <w:p w14:paraId="6282390D">
      <w:pPr>
        <w:spacing w:line="560" w:lineRule="exact"/>
        <w:ind w:firstLine="640" w:firstLineChars="200"/>
        <w:rPr>
          <w:rFonts w:eastAsia="方正仿宋_GBK"/>
          <w:sz w:val="32"/>
          <w:szCs w:val="32"/>
        </w:rPr>
      </w:pPr>
      <w:r>
        <w:rPr>
          <w:rFonts w:hint="eastAsia" w:eastAsia="方正仿宋_GBK"/>
          <w:sz w:val="32"/>
          <w:szCs w:val="32"/>
        </w:rPr>
        <w:t>（</w:t>
      </w:r>
      <w:r>
        <w:rPr>
          <w:rFonts w:eastAsia="方正仿宋_GBK"/>
          <w:sz w:val="32"/>
          <w:szCs w:val="32"/>
        </w:rPr>
        <w:t>1</w:t>
      </w:r>
      <w:r>
        <w:rPr>
          <w:rFonts w:hint="eastAsia" w:eastAsia="方正仿宋_GBK"/>
          <w:sz w:val="32"/>
          <w:szCs w:val="32"/>
        </w:rPr>
        <w:t>）坚定拥护中国共产党领导和我国社会主义制度，在习近平新时代中国特色社会主义思想指引下，践行社会主义核心价值观，具有深厚的爱国情感和中华民族自豪感；</w:t>
      </w:r>
    </w:p>
    <w:p w14:paraId="38D39B0A">
      <w:pPr>
        <w:spacing w:line="560" w:lineRule="exact"/>
        <w:ind w:firstLine="640" w:firstLineChars="200"/>
        <w:rPr>
          <w:rFonts w:eastAsia="方正仿宋_GBK"/>
          <w:sz w:val="32"/>
          <w:szCs w:val="32"/>
        </w:rPr>
      </w:pPr>
      <w:r>
        <w:rPr>
          <w:rFonts w:hint="eastAsia" w:eastAsia="方正仿宋_GBK"/>
          <w:sz w:val="32"/>
          <w:szCs w:val="32"/>
        </w:rPr>
        <w:t>（</w:t>
      </w:r>
      <w:r>
        <w:rPr>
          <w:rFonts w:eastAsia="方正仿宋_GBK"/>
          <w:sz w:val="32"/>
          <w:szCs w:val="32"/>
        </w:rPr>
        <w:t>2</w:t>
      </w:r>
      <w:r>
        <w:rPr>
          <w:rFonts w:hint="eastAsia" w:eastAsia="方正仿宋_GBK"/>
          <w:sz w:val="32"/>
          <w:szCs w:val="32"/>
        </w:rPr>
        <w:t>）崇尚宪法、遵法守纪、崇德向善、诚实守信、尊重生命、热爱劳动，履行道德准则和行为规范，具有社会责任感和社会参与意识；</w:t>
      </w:r>
    </w:p>
    <w:p w14:paraId="28EF9704">
      <w:pPr>
        <w:spacing w:line="560" w:lineRule="exact"/>
        <w:ind w:firstLine="640" w:firstLineChars="200"/>
        <w:rPr>
          <w:rFonts w:eastAsia="方正仿宋_GBK"/>
          <w:sz w:val="32"/>
          <w:szCs w:val="32"/>
        </w:rPr>
      </w:pPr>
      <w:r>
        <w:rPr>
          <w:rFonts w:hint="eastAsia" w:eastAsia="方正仿宋_GBK"/>
          <w:sz w:val="32"/>
          <w:szCs w:val="32"/>
        </w:rPr>
        <w:t>（</w:t>
      </w:r>
      <w:r>
        <w:rPr>
          <w:rFonts w:eastAsia="方正仿宋_GBK"/>
          <w:sz w:val="32"/>
          <w:szCs w:val="32"/>
        </w:rPr>
        <w:t>3</w:t>
      </w:r>
      <w:r>
        <w:rPr>
          <w:rFonts w:hint="eastAsia" w:eastAsia="方正仿宋_GBK"/>
          <w:sz w:val="32"/>
          <w:szCs w:val="32"/>
        </w:rPr>
        <w:t>）具有质量意识、环保意识、安全意识、信息素养、工匠精神、创新思维；</w:t>
      </w:r>
    </w:p>
    <w:p w14:paraId="0A8139C4">
      <w:pPr>
        <w:spacing w:line="560" w:lineRule="exact"/>
        <w:ind w:firstLine="640" w:firstLineChars="200"/>
        <w:rPr>
          <w:rFonts w:eastAsia="方正仿宋_GBK"/>
          <w:sz w:val="32"/>
          <w:szCs w:val="32"/>
        </w:rPr>
      </w:pPr>
      <w:r>
        <w:rPr>
          <w:rFonts w:hint="eastAsia" w:eastAsia="方正仿宋_GBK"/>
          <w:sz w:val="32"/>
          <w:szCs w:val="32"/>
        </w:rPr>
        <w:t>（</w:t>
      </w:r>
      <w:r>
        <w:rPr>
          <w:rFonts w:eastAsia="方正仿宋_GBK"/>
          <w:sz w:val="32"/>
          <w:szCs w:val="32"/>
        </w:rPr>
        <w:t>4</w:t>
      </w:r>
      <w:r>
        <w:rPr>
          <w:rFonts w:hint="eastAsia" w:eastAsia="方正仿宋_GBK"/>
          <w:sz w:val="32"/>
          <w:szCs w:val="32"/>
        </w:rPr>
        <w:t>）勇于奋斗、乐观向上，具有自我管理能力、职业生涯规划的意识，有较强的集体意识和团队合作精神；</w:t>
      </w:r>
    </w:p>
    <w:p w14:paraId="1A91C85B">
      <w:pPr>
        <w:spacing w:line="560" w:lineRule="exact"/>
        <w:ind w:firstLine="640" w:firstLineChars="200"/>
        <w:rPr>
          <w:rFonts w:eastAsia="方正仿宋_GBK"/>
          <w:sz w:val="32"/>
          <w:szCs w:val="32"/>
        </w:rPr>
      </w:pPr>
      <w:r>
        <w:rPr>
          <w:rFonts w:hint="eastAsia" w:eastAsia="方正仿宋_GBK"/>
          <w:sz w:val="32"/>
          <w:szCs w:val="32"/>
        </w:rPr>
        <w:t>（</w:t>
      </w:r>
      <w:r>
        <w:rPr>
          <w:rFonts w:eastAsia="方正仿宋_GBK"/>
          <w:sz w:val="32"/>
          <w:szCs w:val="32"/>
        </w:rPr>
        <w:t>5</w:t>
      </w:r>
      <w:r>
        <w:rPr>
          <w:rFonts w:hint="eastAsia" w:eastAsia="方正仿宋_GBK"/>
          <w:sz w:val="32"/>
          <w:szCs w:val="32"/>
        </w:rPr>
        <w:t>）具有健康的体魄、心理和健全的人格，掌握基本运动知识和</w:t>
      </w:r>
      <w:r>
        <w:rPr>
          <w:rFonts w:eastAsia="方正仿宋_GBK"/>
          <w:sz w:val="32"/>
          <w:szCs w:val="32"/>
        </w:rPr>
        <w:t>1~2</w:t>
      </w:r>
      <w:r>
        <w:rPr>
          <w:rFonts w:hint="eastAsia" w:eastAsia="方正仿宋_GBK"/>
          <w:sz w:val="32"/>
          <w:szCs w:val="32"/>
        </w:rPr>
        <w:t>项运动技能，养成良好的健身与卫生习惯，以及良好的行为习惯；</w:t>
      </w:r>
    </w:p>
    <w:p w14:paraId="65C00EB8">
      <w:pPr>
        <w:spacing w:line="560" w:lineRule="exact"/>
        <w:ind w:firstLine="640" w:firstLineChars="200"/>
        <w:rPr>
          <w:rFonts w:eastAsia="方正仿宋_GBK"/>
          <w:sz w:val="32"/>
          <w:szCs w:val="32"/>
        </w:rPr>
      </w:pPr>
      <w:r>
        <w:rPr>
          <w:rFonts w:hint="eastAsia" w:eastAsia="方正仿宋_GBK"/>
          <w:sz w:val="32"/>
          <w:szCs w:val="32"/>
        </w:rPr>
        <w:t>（</w:t>
      </w:r>
      <w:r>
        <w:rPr>
          <w:rFonts w:eastAsia="方正仿宋_GBK"/>
          <w:sz w:val="32"/>
          <w:szCs w:val="32"/>
        </w:rPr>
        <w:t>6</w:t>
      </w:r>
      <w:r>
        <w:rPr>
          <w:rFonts w:hint="eastAsia" w:eastAsia="方正仿宋_GBK"/>
          <w:sz w:val="32"/>
          <w:szCs w:val="32"/>
        </w:rPr>
        <w:t>）具有一定的审美和人文素养，能够形成</w:t>
      </w:r>
      <w:r>
        <w:rPr>
          <w:rFonts w:eastAsia="方正仿宋_GBK"/>
          <w:sz w:val="32"/>
          <w:szCs w:val="32"/>
        </w:rPr>
        <w:t>1~2</w:t>
      </w:r>
      <w:r>
        <w:rPr>
          <w:rFonts w:hint="eastAsia" w:eastAsia="方正仿宋_GBK"/>
          <w:sz w:val="32"/>
          <w:szCs w:val="32"/>
        </w:rPr>
        <w:t>项艺术特长和爱好。</w:t>
      </w:r>
    </w:p>
    <w:p w14:paraId="14018383">
      <w:pPr>
        <w:spacing w:line="560" w:lineRule="exact"/>
        <w:ind w:firstLine="643" w:firstLineChars="200"/>
        <w:rPr>
          <w:rFonts w:eastAsia="仿宋_GB2312"/>
          <w:b/>
          <w:bCs/>
          <w:sz w:val="32"/>
          <w:szCs w:val="32"/>
        </w:rPr>
      </w:pPr>
      <w:r>
        <w:rPr>
          <w:rFonts w:eastAsia="仿宋_GB2312"/>
          <w:b/>
          <w:bCs/>
          <w:sz w:val="32"/>
          <w:szCs w:val="32"/>
        </w:rPr>
        <w:t>2</w:t>
      </w:r>
      <w:r>
        <w:rPr>
          <w:rFonts w:hint="eastAsia" w:eastAsia="仿宋_GB2312"/>
          <w:b/>
          <w:bCs/>
          <w:sz w:val="32"/>
          <w:szCs w:val="32"/>
        </w:rPr>
        <w:t>.知识要求</w:t>
      </w:r>
    </w:p>
    <w:p w14:paraId="191EE3D4">
      <w:pPr>
        <w:spacing w:line="560" w:lineRule="exact"/>
        <w:ind w:firstLine="640" w:firstLineChars="200"/>
        <w:rPr>
          <w:rFonts w:eastAsia="方正仿宋_GBK"/>
          <w:sz w:val="32"/>
          <w:szCs w:val="32"/>
        </w:rPr>
      </w:pPr>
      <w:r>
        <w:rPr>
          <w:rFonts w:hint="eastAsia" w:eastAsia="方正仿宋_GBK"/>
          <w:sz w:val="32"/>
          <w:szCs w:val="32"/>
        </w:rPr>
        <w:t>（1）掌握必备的思想政治理论、科学文化基础知识和中华优秀传统文化知识。</w:t>
      </w:r>
    </w:p>
    <w:p w14:paraId="5116E813">
      <w:pPr>
        <w:spacing w:line="560" w:lineRule="exact"/>
        <w:ind w:firstLine="640" w:firstLineChars="200"/>
        <w:rPr>
          <w:rFonts w:eastAsia="方正仿宋_GBK"/>
          <w:sz w:val="32"/>
          <w:szCs w:val="32"/>
        </w:rPr>
      </w:pPr>
      <w:r>
        <w:rPr>
          <w:rFonts w:hint="eastAsia" w:eastAsia="方正仿宋_GBK"/>
          <w:sz w:val="32"/>
          <w:szCs w:val="32"/>
        </w:rPr>
        <w:t>（2）熟悉与本专业相关的法律法规以及环境保护、安全消防等知识。</w:t>
      </w:r>
    </w:p>
    <w:p w14:paraId="76D1F33F">
      <w:pPr>
        <w:spacing w:line="560" w:lineRule="exact"/>
        <w:ind w:firstLine="640" w:firstLineChars="200"/>
        <w:rPr>
          <w:rFonts w:eastAsia="方正仿宋_GBK"/>
          <w:sz w:val="32"/>
          <w:szCs w:val="32"/>
        </w:rPr>
      </w:pPr>
      <w:r>
        <w:rPr>
          <w:rFonts w:hint="eastAsia" w:eastAsia="方正仿宋_GBK"/>
          <w:sz w:val="32"/>
          <w:szCs w:val="32"/>
        </w:rPr>
        <w:t>（3）了解国内外清洁能源汽车技术路线。</w:t>
      </w:r>
    </w:p>
    <w:p w14:paraId="6F6DA9A0">
      <w:pPr>
        <w:spacing w:line="560" w:lineRule="exact"/>
        <w:ind w:firstLine="640" w:firstLineChars="200"/>
        <w:rPr>
          <w:rFonts w:eastAsia="方正仿宋_GBK"/>
          <w:sz w:val="32"/>
          <w:szCs w:val="32"/>
        </w:rPr>
      </w:pPr>
      <w:r>
        <w:rPr>
          <w:rFonts w:hint="eastAsia" w:eastAsia="方正仿宋_GBK"/>
          <w:sz w:val="32"/>
          <w:szCs w:val="32"/>
        </w:rPr>
        <w:t>（4）掌握各类新能源汽车的基本结构和技术特点。</w:t>
      </w:r>
    </w:p>
    <w:p w14:paraId="5D115523">
      <w:pPr>
        <w:spacing w:line="560" w:lineRule="exact"/>
        <w:ind w:firstLine="640" w:firstLineChars="200"/>
        <w:rPr>
          <w:rFonts w:eastAsia="方正仿宋_GBK"/>
          <w:sz w:val="32"/>
          <w:szCs w:val="32"/>
        </w:rPr>
      </w:pPr>
      <w:r>
        <w:rPr>
          <w:rFonts w:hint="eastAsia" w:eastAsia="方正仿宋_GBK"/>
          <w:sz w:val="32"/>
          <w:szCs w:val="32"/>
        </w:rPr>
        <w:t>（5）熟悉高压电的安全防护和技术措施。</w:t>
      </w:r>
    </w:p>
    <w:p w14:paraId="7CFBFCD9">
      <w:pPr>
        <w:spacing w:line="560" w:lineRule="exact"/>
        <w:ind w:firstLine="640" w:firstLineChars="200"/>
        <w:rPr>
          <w:rFonts w:eastAsia="方正仿宋_GBK"/>
          <w:sz w:val="32"/>
          <w:szCs w:val="32"/>
        </w:rPr>
      </w:pPr>
      <w:r>
        <w:rPr>
          <w:rFonts w:hint="eastAsia" w:eastAsia="方正仿宋_GBK"/>
          <w:sz w:val="32"/>
          <w:szCs w:val="32"/>
        </w:rPr>
        <w:t>（6）掌握动力电池管理系统和上电控制逻辑知识。</w:t>
      </w:r>
    </w:p>
    <w:p w14:paraId="6A200891">
      <w:pPr>
        <w:spacing w:line="560" w:lineRule="exact"/>
        <w:ind w:firstLine="640" w:firstLineChars="200"/>
        <w:rPr>
          <w:rFonts w:eastAsia="方正仿宋_GBK"/>
          <w:sz w:val="32"/>
          <w:szCs w:val="32"/>
        </w:rPr>
      </w:pPr>
      <w:r>
        <w:rPr>
          <w:rFonts w:hint="eastAsia" w:eastAsia="方正仿宋_GBK"/>
          <w:sz w:val="32"/>
          <w:szCs w:val="32"/>
        </w:rPr>
        <w:t>（7）掌握新能源汽车驱动电机的工作原理和常见故障检修方法。</w:t>
      </w:r>
    </w:p>
    <w:p w14:paraId="69F586B4">
      <w:pPr>
        <w:spacing w:line="560" w:lineRule="exact"/>
        <w:ind w:firstLine="640" w:firstLineChars="200"/>
        <w:rPr>
          <w:rFonts w:eastAsia="方正仿宋_GBK"/>
          <w:sz w:val="32"/>
          <w:szCs w:val="32"/>
        </w:rPr>
      </w:pPr>
      <w:r>
        <w:rPr>
          <w:rFonts w:hint="eastAsia" w:eastAsia="方正仿宋_GBK"/>
          <w:sz w:val="32"/>
          <w:szCs w:val="32"/>
        </w:rPr>
        <w:t>（8）了解新能源汽车的热管理系统知识。</w:t>
      </w:r>
    </w:p>
    <w:p w14:paraId="0B3D940A">
      <w:pPr>
        <w:spacing w:line="560" w:lineRule="exact"/>
        <w:ind w:firstLine="640" w:firstLineChars="200"/>
        <w:rPr>
          <w:rFonts w:eastAsia="方正仿宋_GBK"/>
          <w:sz w:val="32"/>
          <w:szCs w:val="32"/>
        </w:rPr>
      </w:pPr>
      <w:r>
        <w:rPr>
          <w:rFonts w:hint="eastAsia" w:eastAsia="方正仿宋_GBK"/>
          <w:sz w:val="32"/>
          <w:szCs w:val="32"/>
        </w:rPr>
        <w:t>（9）掌握新能源汽车的充电类型和交直流充放电控制逻辑知识。</w:t>
      </w:r>
    </w:p>
    <w:p w14:paraId="546505A5">
      <w:pPr>
        <w:spacing w:line="560" w:lineRule="exact"/>
        <w:ind w:firstLine="640" w:firstLineChars="200"/>
        <w:rPr>
          <w:rFonts w:eastAsia="方正仿宋_GBK"/>
          <w:sz w:val="32"/>
          <w:szCs w:val="32"/>
        </w:rPr>
      </w:pPr>
      <w:r>
        <w:rPr>
          <w:rFonts w:hint="eastAsia" w:eastAsia="方正仿宋_GBK"/>
          <w:sz w:val="32"/>
          <w:szCs w:val="32"/>
        </w:rPr>
        <w:t>（10）掌握新能源汽车整车电源分配和网络架构知识。</w:t>
      </w:r>
    </w:p>
    <w:p w14:paraId="429665C1">
      <w:pPr>
        <w:spacing w:line="560" w:lineRule="exact"/>
        <w:ind w:firstLine="640" w:firstLineChars="200"/>
        <w:rPr>
          <w:rFonts w:eastAsia="方正仿宋_GBK"/>
          <w:sz w:val="32"/>
          <w:szCs w:val="32"/>
        </w:rPr>
      </w:pPr>
      <w:r>
        <w:rPr>
          <w:rFonts w:hint="eastAsia" w:eastAsia="方正仿宋_GBK"/>
          <w:sz w:val="32"/>
          <w:szCs w:val="32"/>
        </w:rPr>
        <w:t>（11）掌握新能源汽车暖风和空调系统的控制原理。</w:t>
      </w:r>
    </w:p>
    <w:p w14:paraId="1ECA7CA6">
      <w:pPr>
        <w:spacing w:line="560" w:lineRule="exact"/>
        <w:ind w:firstLine="640" w:firstLineChars="200"/>
        <w:rPr>
          <w:rFonts w:eastAsia="方正仿宋_GBK"/>
          <w:sz w:val="32"/>
          <w:szCs w:val="32"/>
        </w:rPr>
      </w:pPr>
      <w:r>
        <w:rPr>
          <w:rFonts w:hint="eastAsia" w:eastAsia="方正仿宋_GBK"/>
          <w:sz w:val="32"/>
          <w:szCs w:val="32"/>
        </w:rPr>
        <w:t>（12）掌握新能源汽车的故障诊断策略知识。</w:t>
      </w:r>
    </w:p>
    <w:p w14:paraId="591CB67C">
      <w:pPr>
        <w:spacing w:line="560" w:lineRule="exact"/>
        <w:ind w:firstLine="640" w:firstLineChars="200"/>
        <w:rPr>
          <w:rFonts w:eastAsia="方正仿宋_GBK"/>
          <w:sz w:val="32"/>
          <w:szCs w:val="32"/>
        </w:rPr>
      </w:pPr>
      <w:r>
        <w:rPr>
          <w:rFonts w:hint="eastAsia" w:eastAsia="方正仿宋_GBK"/>
          <w:sz w:val="32"/>
          <w:szCs w:val="32"/>
        </w:rPr>
        <w:t>（13）掌握新能源汽车及主要零部件总装制造工艺和质量知识。</w:t>
      </w:r>
    </w:p>
    <w:p w14:paraId="3D918625">
      <w:pPr>
        <w:spacing w:line="560" w:lineRule="exact"/>
        <w:ind w:left="210" w:leftChars="100" w:firstLine="320" w:firstLineChars="100"/>
        <w:rPr>
          <w:rFonts w:eastAsia="方正仿宋_GBK"/>
          <w:sz w:val="32"/>
          <w:szCs w:val="32"/>
        </w:rPr>
      </w:pPr>
      <w:r>
        <w:rPr>
          <w:rFonts w:hint="eastAsia" w:eastAsia="方正仿宋_GBK"/>
          <w:sz w:val="32"/>
          <w:szCs w:val="32"/>
        </w:rPr>
        <w:t>（14）掌握企业质量管理、质量体系认证运营相关标准。</w:t>
      </w:r>
    </w:p>
    <w:p w14:paraId="12D3FDC7">
      <w:pPr>
        <w:spacing w:line="560" w:lineRule="exact"/>
        <w:ind w:left="210" w:leftChars="100" w:firstLine="320" w:firstLineChars="100"/>
        <w:rPr>
          <w:rFonts w:eastAsia="方正仿宋_GBK"/>
          <w:sz w:val="32"/>
          <w:szCs w:val="32"/>
        </w:rPr>
      </w:pPr>
      <w:r>
        <w:rPr>
          <w:rFonts w:hint="eastAsia" w:eastAsia="方正仿宋_GBK"/>
          <w:sz w:val="32"/>
          <w:szCs w:val="32"/>
        </w:rPr>
        <w:t>（15）了解新能源汽车充电设备工作原理及运营知识。</w:t>
      </w:r>
    </w:p>
    <w:p w14:paraId="69BB87F1">
      <w:pPr>
        <w:spacing w:line="560" w:lineRule="exact"/>
        <w:ind w:firstLine="640" w:firstLineChars="200"/>
        <w:rPr>
          <w:rFonts w:eastAsia="方正仿宋_GBK"/>
          <w:sz w:val="32"/>
          <w:szCs w:val="32"/>
        </w:rPr>
      </w:pPr>
      <w:r>
        <w:rPr>
          <w:rFonts w:hint="eastAsia" w:eastAsia="方正仿宋_GBK"/>
          <w:sz w:val="32"/>
          <w:szCs w:val="32"/>
        </w:rPr>
        <w:t>（16）了解最新发布的新能源汽车技术技术国家标准和国际标准。</w:t>
      </w:r>
    </w:p>
    <w:p w14:paraId="5A5B21C9">
      <w:pPr>
        <w:spacing w:line="560" w:lineRule="exact"/>
        <w:ind w:firstLine="640" w:firstLineChars="200"/>
        <w:rPr>
          <w:rFonts w:eastAsia="方正仿宋_GBK"/>
          <w:sz w:val="32"/>
          <w:szCs w:val="32"/>
        </w:rPr>
      </w:pPr>
      <w:r>
        <w:rPr>
          <w:rFonts w:hint="eastAsia" w:eastAsia="方正仿宋_GBK"/>
          <w:sz w:val="32"/>
          <w:szCs w:val="32"/>
        </w:rPr>
        <w:t>（17）了解智能网络汽车技术知识。</w:t>
      </w:r>
    </w:p>
    <w:p w14:paraId="752BF1CF">
      <w:pPr>
        <w:spacing w:line="560" w:lineRule="exact"/>
        <w:ind w:firstLine="643" w:firstLineChars="200"/>
        <w:rPr>
          <w:rFonts w:eastAsia="仿宋_GB2312"/>
          <w:b/>
          <w:bCs/>
          <w:sz w:val="32"/>
          <w:szCs w:val="32"/>
        </w:rPr>
      </w:pPr>
      <w:r>
        <w:rPr>
          <w:rFonts w:eastAsia="仿宋_GB2312"/>
          <w:b/>
          <w:bCs/>
          <w:sz w:val="32"/>
          <w:szCs w:val="32"/>
        </w:rPr>
        <w:t>3</w:t>
      </w:r>
      <w:r>
        <w:rPr>
          <w:rFonts w:hint="eastAsia" w:eastAsia="仿宋_GB2312"/>
          <w:b/>
          <w:bCs/>
          <w:sz w:val="32"/>
          <w:szCs w:val="32"/>
        </w:rPr>
        <w:t>.能力要求</w:t>
      </w:r>
    </w:p>
    <w:p w14:paraId="31E89194">
      <w:pPr>
        <w:spacing w:line="560" w:lineRule="exact"/>
        <w:ind w:firstLine="640" w:firstLineChars="200"/>
        <w:rPr>
          <w:rFonts w:eastAsia="方正仿宋_GBK"/>
          <w:sz w:val="32"/>
          <w:szCs w:val="32"/>
        </w:rPr>
      </w:pPr>
      <w:r>
        <w:rPr>
          <w:rFonts w:hint="eastAsia" w:eastAsia="方正仿宋_GBK"/>
          <w:sz w:val="32"/>
          <w:szCs w:val="32"/>
        </w:rPr>
        <w:t>（1）具有持续学习和终身学习的能力，具有一定的创新意识、创新精具有探究学习、终身学习、分析问题和解决问题的能力。</w:t>
      </w:r>
    </w:p>
    <w:p w14:paraId="4225AC83">
      <w:pPr>
        <w:spacing w:line="560" w:lineRule="exact"/>
        <w:ind w:firstLine="640" w:firstLineChars="200"/>
        <w:rPr>
          <w:rFonts w:eastAsia="方正仿宋_GBK"/>
          <w:sz w:val="32"/>
          <w:szCs w:val="32"/>
        </w:rPr>
      </w:pPr>
      <w:r>
        <w:rPr>
          <w:rFonts w:hint="eastAsia" w:eastAsia="方正仿宋_GBK"/>
          <w:sz w:val="32"/>
          <w:szCs w:val="32"/>
        </w:rPr>
        <w:t>（2）具有良好的语言、文字表达能力和沟通能力。</w:t>
      </w:r>
    </w:p>
    <w:p w14:paraId="3A57FDF3">
      <w:pPr>
        <w:spacing w:line="560" w:lineRule="exact"/>
        <w:ind w:firstLine="640" w:firstLineChars="200"/>
        <w:rPr>
          <w:rFonts w:eastAsia="方正仿宋_GBK"/>
          <w:sz w:val="32"/>
          <w:szCs w:val="32"/>
        </w:rPr>
      </w:pPr>
      <w:r>
        <w:rPr>
          <w:rFonts w:hint="eastAsia" w:eastAsia="方正仿宋_GBK"/>
          <w:sz w:val="32"/>
          <w:szCs w:val="32"/>
        </w:rPr>
        <w:t>（3）能够识别新能源汽车的组件和仪表报警灯的含义。</w:t>
      </w:r>
    </w:p>
    <w:p w14:paraId="5CB61D61">
      <w:pPr>
        <w:spacing w:line="560" w:lineRule="exact"/>
        <w:ind w:firstLine="640" w:firstLineChars="200"/>
        <w:rPr>
          <w:rFonts w:eastAsia="方正仿宋_GBK"/>
          <w:sz w:val="32"/>
          <w:szCs w:val="32"/>
        </w:rPr>
      </w:pPr>
      <w:r>
        <w:rPr>
          <w:rFonts w:hint="eastAsia" w:eastAsia="方正仿宋_GBK"/>
          <w:sz w:val="32"/>
          <w:szCs w:val="32"/>
        </w:rPr>
        <w:t>（4）具有计算机操作与应用能力。</w:t>
      </w:r>
    </w:p>
    <w:p w14:paraId="519204BA">
      <w:pPr>
        <w:spacing w:line="560" w:lineRule="exact"/>
        <w:ind w:firstLine="640" w:firstLineChars="200"/>
        <w:rPr>
          <w:rFonts w:eastAsia="方正仿宋_GBK"/>
          <w:sz w:val="32"/>
          <w:szCs w:val="32"/>
        </w:rPr>
      </w:pPr>
      <w:r>
        <w:rPr>
          <w:rFonts w:hint="eastAsia" w:eastAsia="方正仿宋_GBK"/>
          <w:sz w:val="32"/>
          <w:szCs w:val="32"/>
        </w:rPr>
        <w:t>（5）能够遵循安全操作规范，从事新能源汽车装配与调整。</w:t>
      </w:r>
    </w:p>
    <w:p w14:paraId="69CC4263">
      <w:pPr>
        <w:spacing w:line="560" w:lineRule="exact"/>
        <w:ind w:firstLine="640" w:firstLineChars="200"/>
        <w:rPr>
          <w:rFonts w:eastAsia="方正仿宋_GBK"/>
          <w:sz w:val="32"/>
          <w:szCs w:val="32"/>
        </w:rPr>
      </w:pPr>
      <w:r>
        <w:rPr>
          <w:rFonts w:hint="eastAsia" w:eastAsia="方正仿宋_GBK"/>
          <w:sz w:val="32"/>
          <w:szCs w:val="32"/>
        </w:rPr>
        <w:t>（6）能够根据用户手册或保养手册要求进行新能源汽车的维护。</w:t>
      </w:r>
    </w:p>
    <w:p w14:paraId="5C1BC29B">
      <w:pPr>
        <w:spacing w:line="560" w:lineRule="exact"/>
        <w:ind w:firstLine="640" w:firstLineChars="200"/>
        <w:rPr>
          <w:rFonts w:eastAsia="方正仿宋_GBK"/>
          <w:sz w:val="32"/>
          <w:szCs w:val="32"/>
        </w:rPr>
      </w:pPr>
      <w:r>
        <w:rPr>
          <w:rFonts w:hint="eastAsia" w:eastAsia="方正仿宋_GBK"/>
          <w:sz w:val="32"/>
          <w:szCs w:val="32"/>
        </w:rPr>
        <w:t>（7）能够使用常用高压电作业检测设备工具进行作业。</w:t>
      </w:r>
    </w:p>
    <w:p w14:paraId="30058AB4">
      <w:pPr>
        <w:spacing w:line="560" w:lineRule="exact"/>
        <w:ind w:firstLine="640" w:firstLineChars="200"/>
        <w:rPr>
          <w:rFonts w:eastAsia="方正仿宋_GBK"/>
          <w:sz w:val="32"/>
          <w:szCs w:val="32"/>
        </w:rPr>
      </w:pPr>
      <w:r>
        <w:rPr>
          <w:rFonts w:hint="eastAsia" w:eastAsia="方正仿宋_GBK"/>
          <w:sz w:val="32"/>
          <w:szCs w:val="32"/>
        </w:rPr>
        <w:t>（8）能够进行新能源汽车高压驱动系统的性能检测和组件更换。</w:t>
      </w:r>
    </w:p>
    <w:p w14:paraId="5FA6DF6D">
      <w:pPr>
        <w:spacing w:line="560" w:lineRule="exact"/>
        <w:ind w:firstLine="640" w:firstLineChars="200"/>
        <w:rPr>
          <w:rFonts w:eastAsia="方正仿宋_GBK"/>
          <w:sz w:val="32"/>
          <w:szCs w:val="32"/>
        </w:rPr>
      </w:pPr>
      <w:r>
        <w:rPr>
          <w:rFonts w:hint="eastAsia" w:eastAsia="方正仿宋_GBK"/>
          <w:sz w:val="32"/>
          <w:szCs w:val="32"/>
        </w:rPr>
        <w:t>（9）能够进行新能源汽车电路分析。</w:t>
      </w:r>
    </w:p>
    <w:p w14:paraId="1FD62FBE">
      <w:pPr>
        <w:spacing w:line="560" w:lineRule="exact"/>
        <w:ind w:firstLine="640" w:firstLineChars="200"/>
        <w:rPr>
          <w:rFonts w:eastAsia="方正仿宋_GBK"/>
          <w:sz w:val="32"/>
          <w:szCs w:val="32"/>
        </w:rPr>
      </w:pPr>
      <w:r>
        <w:rPr>
          <w:rFonts w:hint="eastAsia" w:eastAsia="方正仿宋_GBK"/>
          <w:sz w:val="32"/>
          <w:szCs w:val="32"/>
        </w:rPr>
        <w:t>（10）能够进行新能源汽车CAN总线的检测和分析。</w:t>
      </w:r>
    </w:p>
    <w:p w14:paraId="76F24903">
      <w:pPr>
        <w:spacing w:line="560" w:lineRule="exact"/>
        <w:ind w:firstLine="640" w:firstLineChars="200"/>
        <w:rPr>
          <w:rFonts w:eastAsia="方正仿宋_GBK"/>
          <w:sz w:val="32"/>
          <w:szCs w:val="32"/>
        </w:rPr>
      </w:pPr>
      <w:r>
        <w:rPr>
          <w:rFonts w:hint="eastAsia" w:eastAsia="方正仿宋_GBK"/>
          <w:sz w:val="32"/>
          <w:szCs w:val="32"/>
        </w:rPr>
        <w:t>（11）能够进行新能源汽车暖风和空调系统的检测和组件更换。</w:t>
      </w:r>
    </w:p>
    <w:p w14:paraId="47E7F2BF">
      <w:pPr>
        <w:spacing w:line="560" w:lineRule="exact"/>
        <w:ind w:firstLine="640" w:firstLineChars="200"/>
        <w:rPr>
          <w:rFonts w:eastAsia="方正仿宋_GBK"/>
          <w:sz w:val="32"/>
          <w:szCs w:val="32"/>
        </w:rPr>
      </w:pPr>
      <w:r>
        <w:rPr>
          <w:rFonts w:hint="eastAsia" w:eastAsia="方正仿宋_GBK"/>
          <w:sz w:val="32"/>
          <w:szCs w:val="32"/>
        </w:rPr>
        <w:t>（12）能够进行新能源汽车故障码和数据流的分析。</w:t>
      </w:r>
    </w:p>
    <w:p w14:paraId="28587091">
      <w:pPr>
        <w:spacing w:line="560" w:lineRule="exact"/>
        <w:ind w:firstLine="640" w:firstLineChars="200"/>
        <w:rPr>
          <w:rFonts w:eastAsia="方正仿宋_GBK"/>
          <w:sz w:val="32"/>
          <w:szCs w:val="32"/>
        </w:rPr>
      </w:pPr>
      <w:r>
        <w:rPr>
          <w:rFonts w:hint="eastAsia" w:eastAsia="方正仿宋_GBK"/>
          <w:sz w:val="32"/>
          <w:szCs w:val="32"/>
        </w:rPr>
        <w:t>（13）能够判断新能源汽车常见故障并进行检测维修。</w:t>
      </w:r>
    </w:p>
    <w:p w14:paraId="63E322B8">
      <w:pPr>
        <w:spacing w:line="560" w:lineRule="exact"/>
        <w:ind w:firstLine="566" w:firstLineChars="177"/>
        <w:rPr>
          <w:rFonts w:eastAsia="方正仿宋_GBK"/>
          <w:sz w:val="32"/>
          <w:szCs w:val="32"/>
        </w:rPr>
      </w:pPr>
      <w:r>
        <w:rPr>
          <w:rFonts w:hint="eastAsia" w:eastAsia="方正仿宋_GBK"/>
          <w:sz w:val="32"/>
          <w:szCs w:val="32"/>
        </w:rPr>
        <w:t>（14）具备一定的新能源汽车充电设备安装调试与运营管理能力。</w:t>
      </w:r>
    </w:p>
    <w:p w14:paraId="1BB7E7F4">
      <w:pPr>
        <w:spacing w:line="560" w:lineRule="exact"/>
        <w:ind w:firstLine="566" w:firstLineChars="177"/>
        <w:rPr>
          <w:rFonts w:eastAsia="方正仿宋_GBK"/>
          <w:sz w:val="32"/>
          <w:szCs w:val="32"/>
        </w:rPr>
      </w:pPr>
      <w:r>
        <w:rPr>
          <w:rFonts w:hint="eastAsia" w:eastAsia="方正仿宋_GBK"/>
          <w:sz w:val="32"/>
          <w:szCs w:val="32"/>
        </w:rPr>
        <w:t>（15）具备新能源汽车及其零部件总装工艺检测能力。</w:t>
      </w:r>
    </w:p>
    <w:p w14:paraId="794A3FD2">
      <w:pPr>
        <w:spacing w:line="560" w:lineRule="exact"/>
        <w:ind w:firstLine="566" w:firstLineChars="177"/>
        <w:rPr>
          <w:rFonts w:eastAsia="方正仿宋_GBK"/>
          <w:sz w:val="32"/>
          <w:szCs w:val="32"/>
        </w:rPr>
      </w:pPr>
      <w:r>
        <w:rPr>
          <w:rFonts w:hint="eastAsia" w:eastAsia="方正仿宋_GBK"/>
          <w:sz w:val="32"/>
          <w:szCs w:val="32"/>
        </w:rPr>
        <w:t>（16）具备查阅相关文献资料的能力，制定岗位相关工艺流程与规范的能力。</w:t>
      </w:r>
    </w:p>
    <w:p w14:paraId="307F66BB">
      <w:pPr>
        <w:spacing w:line="560" w:lineRule="exact"/>
        <w:ind w:firstLine="566" w:firstLineChars="177"/>
        <w:rPr>
          <w:rFonts w:eastAsia="仿宋_GB2312"/>
          <w:sz w:val="32"/>
          <w:szCs w:val="32"/>
        </w:rPr>
      </w:pPr>
      <w:r>
        <w:rPr>
          <w:rFonts w:hint="eastAsia" w:eastAsia="方正仿宋_GBK"/>
          <w:sz w:val="32"/>
          <w:szCs w:val="32"/>
        </w:rPr>
        <w:t>（17）具备一定的新能源汽车企业质量管理和质量控制能力。</w:t>
      </w:r>
    </w:p>
    <w:p w14:paraId="2294EF20">
      <w:pPr>
        <w:spacing w:line="560" w:lineRule="exact"/>
        <w:ind w:firstLine="640" w:firstLineChars="200"/>
        <w:rPr>
          <w:rFonts w:eastAsia="方正黑体_GBK"/>
          <w:b/>
          <w:bCs/>
          <w:color w:val="FF0000"/>
          <w:sz w:val="32"/>
          <w:szCs w:val="32"/>
        </w:rPr>
      </w:pPr>
      <w:r>
        <w:rPr>
          <w:rFonts w:hint="eastAsia" w:eastAsia="方正黑体_GBK"/>
          <w:b/>
          <w:bCs/>
          <w:sz w:val="32"/>
          <w:szCs w:val="32"/>
        </w:rPr>
        <w:t>六、课程设置及要求</w:t>
      </w:r>
    </w:p>
    <w:p w14:paraId="46A65446">
      <w:pPr>
        <w:spacing w:line="560" w:lineRule="exact"/>
        <w:ind w:firstLine="640" w:firstLineChars="200"/>
        <w:rPr>
          <w:rFonts w:ascii="楷体" w:hAnsi="楷体" w:eastAsia="楷体"/>
          <w:sz w:val="32"/>
          <w:szCs w:val="32"/>
        </w:rPr>
      </w:pPr>
      <w:r>
        <w:rPr>
          <w:rFonts w:hint="eastAsia" w:ascii="楷体" w:hAnsi="楷体" w:eastAsia="楷体"/>
          <w:sz w:val="32"/>
          <w:szCs w:val="32"/>
        </w:rPr>
        <w:t>（一）公共基础课程（见表</w:t>
      </w:r>
      <w:r>
        <w:rPr>
          <w:rFonts w:ascii="楷体" w:hAnsi="楷体" w:eastAsia="楷体"/>
          <w:sz w:val="32"/>
          <w:szCs w:val="32"/>
        </w:rPr>
        <w:t>2</w:t>
      </w:r>
      <w:r>
        <w:rPr>
          <w:rFonts w:hint="eastAsia" w:ascii="楷体" w:hAnsi="楷体" w:eastAsia="楷体"/>
          <w:sz w:val="32"/>
          <w:szCs w:val="32"/>
        </w:rPr>
        <w:t>）</w:t>
      </w:r>
    </w:p>
    <w:p w14:paraId="75FBDD5D">
      <w:pPr>
        <w:spacing w:line="560" w:lineRule="exact"/>
        <w:ind w:left="643"/>
        <w:jc w:val="center"/>
        <w:rPr>
          <w:rFonts w:eastAsia="仿宋_GB2312"/>
          <w:sz w:val="28"/>
          <w:szCs w:val="28"/>
        </w:rPr>
      </w:pPr>
      <w:r>
        <w:rPr>
          <w:rFonts w:hint="eastAsia" w:eastAsia="仿宋_GB2312"/>
          <w:sz w:val="28"/>
          <w:szCs w:val="28"/>
        </w:rPr>
        <w:t>表</w:t>
      </w:r>
      <w:r>
        <w:rPr>
          <w:rFonts w:eastAsia="仿宋_GB2312"/>
          <w:sz w:val="28"/>
          <w:szCs w:val="28"/>
        </w:rPr>
        <w:t>2</w:t>
      </w:r>
      <w:r>
        <w:rPr>
          <w:rFonts w:hint="eastAsia" w:eastAsia="仿宋_GB2312"/>
          <w:sz w:val="28"/>
          <w:szCs w:val="28"/>
        </w:rPr>
        <w:t>公共基础课程列表</w:t>
      </w:r>
    </w:p>
    <w:tbl>
      <w:tblPr>
        <w:tblStyle w:val="8"/>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34"/>
        <w:gridCol w:w="4394"/>
        <w:gridCol w:w="1134"/>
        <w:gridCol w:w="709"/>
        <w:gridCol w:w="709"/>
      </w:tblGrid>
      <w:tr w14:paraId="58C18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704" w:type="dxa"/>
            <w:vAlign w:val="center"/>
          </w:tcPr>
          <w:p w14:paraId="5A68341E">
            <w:pPr>
              <w:jc w:val="center"/>
              <w:rPr>
                <w:b/>
                <w:sz w:val="20"/>
                <w:szCs w:val="20"/>
              </w:rPr>
            </w:pPr>
            <w:r>
              <w:rPr>
                <w:rFonts w:hint="eastAsia" w:hAnsi="宋体"/>
                <w:b/>
                <w:sz w:val="20"/>
                <w:szCs w:val="20"/>
              </w:rPr>
              <w:t>序号</w:t>
            </w:r>
          </w:p>
        </w:tc>
        <w:tc>
          <w:tcPr>
            <w:tcW w:w="1134" w:type="dxa"/>
            <w:vAlign w:val="center"/>
          </w:tcPr>
          <w:p w14:paraId="6AA43C23">
            <w:pPr>
              <w:jc w:val="center"/>
              <w:rPr>
                <w:b/>
                <w:sz w:val="20"/>
                <w:szCs w:val="20"/>
              </w:rPr>
            </w:pPr>
            <w:r>
              <w:rPr>
                <w:rFonts w:hint="eastAsia" w:hAnsi="宋体"/>
                <w:b/>
                <w:sz w:val="20"/>
                <w:szCs w:val="20"/>
              </w:rPr>
              <w:t>课程名称</w:t>
            </w:r>
          </w:p>
        </w:tc>
        <w:tc>
          <w:tcPr>
            <w:tcW w:w="4394" w:type="dxa"/>
            <w:vAlign w:val="center"/>
          </w:tcPr>
          <w:p w14:paraId="39A3F15E">
            <w:pPr>
              <w:ind w:firstLine="1205" w:firstLineChars="600"/>
              <w:rPr>
                <w:b/>
                <w:sz w:val="20"/>
                <w:szCs w:val="20"/>
              </w:rPr>
            </w:pPr>
            <w:r>
              <w:rPr>
                <w:rFonts w:hint="eastAsia" w:hAnsi="宋体"/>
                <w:b/>
                <w:sz w:val="20"/>
                <w:szCs w:val="20"/>
              </w:rPr>
              <w:t>课程简介</w:t>
            </w:r>
          </w:p>
        </w:tc>
        <w:tc>
          <w:tcPr>
            <w:tcW w:w="1134" w:type="dxa"/>
            <w:vAlign w:val="center"/>
          </w:tcPr>
          <w:p w14:paraId="616F7724">
            <w:pPr>
              <w:jc w:val="center"/>
              <w:rPr>
                <w:b/>
                <w:sz w:val="20"/>
                <w:szCs w:val="20"/>
              </w:rPr>
            </w:pPr>
            <w:r>
              <w:rPr>
                <w:rFonts w:hint="eastAsia" w:hAnsi="宋体"/>
                <w:b/>
                <w:sz w:val="20"/>
                <w:szCs w:val="20"/>
              </w:rPr>
              <w:t>学时</w:t>
            </w:r>
          </w:p>
          <w:p w14:paraId="0C3A91AC">
            <w:pPr>
              <w:jc w:val="center"/>
              <w:rPr>
                <w:b/>
                <w:sz w:val="20"/>
                <w:szCs w:val="20"/>
              </w:rPr>
            </w:pPr>
            <w:r>
              <w:rPr>
                <w:rFonts w:hint="eastAsia" w:hAnsi="宋体"/>
                <w:b/>
                <w:sz w:val="20"/>
                <w:szCs w:val="20"/>
              </w:rPr>
              <w:t>（学分）</w:t>
            </w:r>
          </w:p>
        </w:tc>
        <w:tc>
          <w:tcPr>
            <w:tcW w:w="709" w:type="dxa"/>
            <w:vAlign w:val="center"/>
          </w:tcPr>
          <w:p w14:paraId="3DF3350C">
            <w:pPr>
              <w:jc w:val="center"/>
              <w:rPr>
                <w:b/>
                <w:sz w:val="20"/>
                <w:szCs w:val="20"/>
              </w:rPr>
            </w:pPr>
            <w:r>
              <w:rPr>
                <w:rFonts w:hint="eastAsia" w:hAnsi="宋体"/>
                <w:b/>
                <w:sz w:val="20"/>
                <w:szCs w:val="20"/>
              </w:rPr>
              <w:t>课程性质</w:t>
            </w:r>
          </w:p>
        </w:tc>
        <w:tc>
          <w:tcPr>
            <w:tcW w:w="709" w:type="dxa"/>
            <w:vAlign w:val="center"/>
          </w:tcPr>
          <w:p w14:paraId="3646E4BA">
            <w:pPr>
              <w:rPr>
                <w:b/>
                <w:sz w:val="20"/>
                <w:szCs w:val="20"/>
              </w:rPr>
            </w:pPr>
            <w:r>
              <w:rPr>
                <w:rFonts w:hint="eastAsia" w:hAnsi="宋体"/>
                <w:b/>
                <w:sz w:val="20"/>
                <w:szCs w:val="20"/>
              </w:rPr>
              <w:t>备注</w:t>
            </w:r>
          </w:p>
        </w:tc>
      </w:tr>
      <w:tr w14:paraId="59220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32A1487">
            <w:pPr>
              <w:jc w:val="center"/>
              <w:rPr>
                <w:sz w:val="18"/>
                <w:szCs w:val="18"/>
              </w:rPr>
            </w:pPr>
            <w:r>
              <w:rPr>
                <w:sz w:val="18"/>
                <w:szCs w:val="18"/>
              </w:rPr>
              <w:t>1</w:t>
            </w:r>
          </w:p>
        </w:tc>
        <w:tc>
          <w:tcPr>
            <w:tcW w:w="1134" w:type="dxa"/>
            <w:vAlign w:val="center"/>
          </w:tcPr>
          <w:p w14:paraId="506240E7">
            <w:pPr>
              <w:rPr>
                <w:sz w:val="18"/>
                <w:szCs w:val="18"/>
              </w:rPr>
            </w:pPr>
            <w:r>
              <w:rPr>
                <w:rFonts w:hint="eastAsia" w:hAnsi="宋体"/>
                <w:kern w:val="0"/>
                <w:sz w:val="18"/>
                <w:szCs w:val="18"/>
              </w:rPr>
              <w:t>思想道德与法治</w:t>
            </w:r>
          </w:p>
        </w:tc>
        <w:tc>
          <w:tcPr>
            <w:tcW w:w="4394" w:type="dxa"/>
          </w:tcPr>
          <w:p w14:paraId="6460D128">
            <w:pPr>
              <w:jc w:val="left"/>
              <w:rPr>
                <w:sz w:val="18"/>
                <w:szCs w:val="18"/>
              </w:rPr>
            </w:pPr>
            <w:r>
              <w:rPr>
                <w:rFonts w:hint="eastAsia" w:hAnsi="宋体"/>
                <w:color w:val="000000"/>
                <w:sz w:val="18"/>
                <w:szCs w:val="18"/>
                <w:shd w:val="clear" w:color="auto" w:fill="FFFFFF"/>
              </w:rPr>
              <w:t>这是一门融思想性、政治性、科学性、理论性、实践性于一体的思想政治理论课。本课程针对大学生成长过程中面临的思想道德和法律问题，培养学生运用马克思主义立场、观点、方法分析和观察问题，提高学生科学认识分析社会现象和社会问题的能力，开展马克思主义的世界观、人生观、价值观、道德观、法治观教育，引导大学生提高思想道德素质和法治素养，成长为自觉担当民族复兴大任的时代新人。</w:t>
            </w:r>
          </w:p>
        </w:tc>
        <w:tc>
          <w:tcPr>
            <w:tcW w:w="1134" w:type="dxa"/>
            <w:vAlign w:val="center"/>
          </w:tcPr>
          <w:p w14:paraId="7144D34E">
            <w:pPr>
              <w:jc w:val="center"/>
              <w:rPr>
                <w:rFonts w:hAnsi="宋体"/>
                <w:sz w:val="18"/>
                <w:szCs w:val="18"/>
              </w:rPr>
            </w:pPr>
            <w:r>
              <w:rPr>
                <w:rFonts w:hAnsi="宋体"/>
                <w:sz w:val="18"/>
                <w:szCs w:val="18"/>
              </w:rPr>
              <w:t>48</w:t>
            </w:r>
          </w:p>
          <w:p w14:paraId="786B4720">
            <w:pPr>
              <w:jc w:val="center"/>
              <w:rPr>
                <w:sz w:val="18"/>
                <w:szCs w:val="18"/>
              </w:rPr>
            </w:pPr>
            <w:r>
              <w:rPr>
                <w:rFonts w:hint="eastAsia" w:hAnsi="宋体"/>
                <w:sz w:val="18"/>
                <w:szCs w:val="18"/>
              </w:rPr>
              <w:t>（</w:t>
            </w:r>
            <w:r>
              <w:rPr>
                <w:sz w:val="18"/>
                <w:szCs w:val="18"/>
              </w:rPr>
              <w:t>3</w:t>
            </w:r>
            <w:r>
              <w:rPr>
                <w:rFonts w:hint="eastAsia" w:hAnsi="宋体"/>
                <w:sz w:val="18"/>
                <w:szCs w:val="18"/>
              </w:rPr>
              <w:t>）</w:t>
            </w:r>
          </w:p>
        </w:tc>
        <w:tc>
          <w:tcPr>
            <w:tcW w:w="709" w:type="dxa"/>
            <w:vAlign w:val="center"/>
          </w:tcPr>
          <w:p w14:paraId="46949720">
            <w:pPr>
              <w:jc w:val="left"/>
              <w:rPr>
                <w:sz w:val="18"/>
                <w:szCs w:val="18"/>
              </w:rPr>
            </w:pPr>
            <w:r>
              <w:rPr>
                <w:rFonts w:hint="eastAsia" w:hAnsi="宋体"/>
                <w:sz w:val="18"/>
                <w:szCs w:val="18"/>
              </w:rPr>
              <w:t>公共基础课程</w:t>
            </w:r>
          </w:p>
        </w:tc>
        <w:tc>
          <w:tcPr>
            <w:tcW w:w="709" w:type="dxa"/>
          </w:tcPr>
          <w:p w14:paraId="4D76943F">
            <w:pPr>
              <w:jc w:val="left"/>
              <w:rPr>
                <w:sz w:val="18"/>
                <w:szCs w:val="18"/>
              </w:rPr>
            </w:pPr>
          </w:p>
        </w:tc>
      </w:tr>
      <w:tr w14:paraId="35499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91D7872">
            <w:pPr>
              <w:jc w:val="center"/>
              <w:rPr>
                <w:sz w:val="18"/>
                <w:szCs w:val="18"/>
              </w:rPr>
            </w:pPr>
            <w:r>
              <w:rPr>
                <w:rFonts w:hint="eastAsia"/>
                <w:sz w:val="18"/>
                <w:szCs w:val="18"/>
              </w:rPr>
              <w:t>2</w:t>
            </w:r>
          </w:p>
        </w:tc>
        <w:tc>
          <w:tcPr>
            <w:tcW w:w="1134" w:type="dxa"/>
            <w:vAlign w:val="center"/>
          </w:tcPr>
          <w:p w14:paraId="4AA26B74">
            <w:pPr>
              <w:rPr>
                <w:rFonts w:hAnsi="宋体"/>
                <w:kern w:val="0"/>
                <w:sz w:val="18"/>
                <w:szCs w:val="18"/>
              </w:rPr>
            </w:pPr>
            <w:r>
              <w:rPr>
                <w:rFonts w:hint="eastAsia" w:hAnsi="宋体"/>
                <w:kern w:val="0"/>
                <w:sz w:val="18"/>
                <w:szCs w:val="18"/>
              </w:rPr>
              <w:t>习近平新时代中国特色社会主义思想概论</w:t>
            </w:r>
          </w:p>
        </w:tc>
        <w:tc>
          <w:tcPr>
            <w:tcW w:w="4394" w:type="dxa"/>
          </w:tcPr>
          <w:p w14:paraId="54012A44">
            <w:pPr>
              <w:jc w:val="left"/>
              <w:rPr>
                <w:rFonts w:hAnsi="宋体"/>
                <w:sz w:val="18"/>
                <w:szCs w:val="18"/>
              </w:rPr>
            </w:pPr>
            <w:r>
              <w:rPr>
                <w:rFonts w:hint="eastAsia" w:hAnsi="宋体"/>
                <w:sz w:val="18"/>
                <w:szCs w:val="18"/>
              </w:rPr>
              <w:t>课程从整体上把握习近平新时代中国特色社会主义思想，系统学习这一思想的基本内容、理论体系、时代价值与历史意义，更好把握中国特色社会主义的理论精髓与实践要义，自觉投身到建设新时代中国特色社会主义的伟大历史进程中去，切实增强全面贯彻党的基本理论、基本路线和基本方略的自觉性和主动性，进一步坚定建设富强民主和谐文明美丽的社会主义现代化强国的决心，有助于大学生掌握党的最新理论创新成果，提升理论素养，把握实践规律，成为中国特色社会主义事业的建设者和接班人。</w:t>
            </w:r>
          </w:p>
        </w:tc>
        <w:tc>
          <w:tcPr>
            <w:tcW w:w="1134" w:type="dxa"/>
            <w:vAlign w:val="center"/>
          </w:tcPr>
          <w:p w14:paraId="4BBF4679">
            <w:pPr>
              <w:jc w:val="center"/>
              <w:rPr>
                <w:sz w:val="18"/>
                <w:szCs w:val="18"/>
              </w:rPr>
            </w:pPr>
            <w:r>
              <w:rPr>
                <w:rFonts w:hint="eastAsia"/>
                <w:sz w:val="18"/>
                <w:szCs w:val="18"/>
              </w:rPr>
              <w:t>4</w:t>
            </w:r>
            <w:r>
              <w:rPr>
                <w:sz w:val="18"/>
                <w:szCs w:val="18"/>
              </w:rPr>
              <w:t>8</w:t>
            </w:r>
          </w:p>
          <w:p w14:paraId="03FF6CA6">
            <w:pPr>
              <w:jc w:val="center"/>
              <w:rPr>
                <w:sz w:val="18"/>
                <w:szCs w:val="18"/>
              </w:rPr>
            </w:pPr>
            <w:r>
              <w:rPr>
                <w:rFonts w:hint="eastAsia"/>
                <w:sz w:val="18"/>
                <w:szCs w:val="18"/>
              </w:rPr>
              <w:t>（3）</w:t>
            </w:r>
          </w:p>
        </w:tc>
        <w:tc>
          <w:tcPr>
            <w:tcW w:w="709" w:type="dxa"/>
            <w:vAlign w:val="center"/>
          </w:tcPr>
          <w:p w14:paraId="78F7C3DD">
            <w:pPr>
              <w:jc w:val="left"/>
              <w:rPr>
                <w:rFonts w:hAnsi="宋体"/>
                <w:sz w:val="18"/>
                <w:szCs w:val="18"/>
              </w:rPr>
            </w:pPr>
            <w:r>
              <w:rPr>
                <w:rFonts w:hint="eastAsia" w:hAnsi="宋体"/>
                <w:sz w:val="18"/>
                <w:szCs w:val="18"/>
              </w:rPr>
              <w:t>公共基础课</w:t>
            </w:r>
          </w:p>
        </w:tc>
        <w:tc>
          <w:tcPr>
            <w:tcW w:w="709" w:type="dxa"/>
          </w:tcPr>
          <w:p w14:paraId="5421F1E4">
            <w:pPr>
              <w:jc w:val="left"/>
              <w:rPr>
                <w:sz w:val="18"/>
                <w:szCs w:val="18"/>
              </w:rPr>
            </w:pPr>
          </w:p>
        </w:tc>
      </w:tr>
      <w:tr w14:paraId="4ABA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62CD9A23">
            <w:pPr>
              <w:jc w:val="center"/>
              <w:rPr>
                <w:sz w:val="18"/>
                <w:szCs w:val="18"/>
              </w:rPr>
            </w:pPr>
            <w:r>
              <w:rPr>
                <w:sz w:val="18"/>
                <w:szCs w:val="18"/>
              </w:rPr>
              <w:t>3</w:t>
            </w:r>
          </w:p>
        </w:tc>
        <w:tc>
          <w:tcPr>
            <w:tcW w:w="1134" w:type="dxa"/>
            <w:vAlign w:val="center"/>
          </w:tcPr>
          <w:p w14:paraId="049F0F34">
            <w:pPr>
              <w:rPr>
                <w:sz w:val="18"/>
                <w:szCs w:val="18"/>
              </w:rPr>
            </w:pPr>
            <w:r>
              <w:rPr>
                <w:rFonts w:hint="eastAsia" w:hAnsi="宋体"/>
                <w:kern w:val="0"/>
                <w:sz w:val="18"/>
                <w:szCs w:val="18"/>
              </w:rPr>
              <w:t>毛泽东思想和中国特色社会主义理论体系概论</w:t>
            </w:r>
          </w:p>
        </w:tc>
        <w:tc>
          <w:tcPr>
            <w:tcW w:w="4394" w:type="dxa"/>
          </w:tcPr>
          <w:p w14:paraId="6516F33D">
            <w:pPr>
              <w:jc w:val="left"/>
              <w:rPr>
                <w:sz w:val="18"/>
                <w:szCs w:val="18"/>
              </w:rPr>
            </w:pPr>
            <w:r>
              <w:rPr>
                <w:rFonts w:hint="eastAsia" w:hAnsi="宋体"/>
                <w:sz w:val="18"/>
                <w:szCs w:val="18"/>
              </w:rPr>
              <w:t>这门课程是以马克思主义中国化为主线，集中阐述马克思主义中国化理论成果的主要内容、精神实质、历史地位和指导意义，充分反映中国共产党不断推进马克思主义基本原理与中国具体实际相结合的历史进程和基本经验；以马克思主义中国化最新成果为重点，全面把握中国特色社会主义进入新时代，系统阐释习近平新时代中国特色社会主义思想的主要内容和历史地位，充分反映建设社会主义现代化强国的战略部署。</w:t>
            </w:r>
          </w:p>
        </w:tc>
        <w:tc>
          <w:tcPr>
            <w:tcW w:w="1134" w:type="dxa"/>
            <w:vAlign w:val="center"/>
          </w:tcPr>
          <w:p w14:paraId="3C7E5196">
            <w:pPr>
              <w:jc w:val="center"/>
              <w:rPr>
                <w:sz w:val="18"/>
                <w:szCs w:val="18"/>
              </w:rPr>
            </w:pPr>
            <w:r>
              <w:rPr>
                <w:sz w:val="18"/>
                <w:szCs w:val="18"/>
              </w:rPr>
              <w:t>32</w:t>
            </w:r>
          </w:p>
          <w:p w14:paraId="550CCCF2">
            <w:pPr>
              <w:jc w:val="center"/>
              <w:rPr>
                <w:sz w:val="18"/>
                <w:szCs w:val="18"/>
              </w:rPr>
            </w:pPr>
            <w:r>
              <w:rPr>
                <w:rFonts w:hint="eastAsia" w:hAnsi="宋体"/>
                <w:sz w:val="18"/>
                <w:szCs w:val="18"/>
              </w:rPr>
              <w:t>（</w:t>
            </w:r>
            <w:r>
              <w:rPr>
                <w:rFonts w:hAnsi="宋体"/>
                <w:sz w:val="18"/>
                <w:szCs w:val="18"/>
              </w:rPr>
              <w:t>2</w:t>
            </w:r>
            <w:r>
              <w:rPr>
                <w:rFonts w:hint="eastAsia" w:hAnsi="宋体"/>
                <w:sz w:val="18"/>
                <w:szCs w:val="18"/>
              </w:rPr>
              <w:t>）</w:t>
            </w:r>
          </w:p>
        </w:tc>
        <w:tc>
          <w:tcPr>
            <w:tcW w:w="709" w:type="dxa"/>
            <w:vAlign w:val="center"/>
          </w:tcPr>
          <w:p w14:paraId="671F3781">
            <w:pPr>
              <w:jc w:val="left"/>
              <w:rPr>
                <w:sz w:val="18"/>
                <w:szCs w:val="18"/>
              </w:rPr>
            </w:pPr>
            <w:r>
              <w:rPr>
                <w:rFonts w:hint="eastAsia" w:hAnsi="宋体"/>
                <w:sz w:val="18"/>
                <w:szCs w:val="18"/>
              </w:rPr>
              <w:t>公共基础课程</w:t>
            </w:r>
          </w:p>
        </w:tc>
        <w:tc>
          <w:tcPr>
            <w:tcW w:w="709" w:type="dxa"/>
          </w:tcPr>
          <w:p w14:paraId="33A136AA">
            <w:pPr>
              <w:jc w:val="left"/>
              <w:rPr>
                <w:sz w:val="18"/>
                <w:szCs w:val="18"/>
              </w:rPr>
            </w:pPr>
          </w:p>
        </w:tc>
      </w:tr>
      <w:tr w14:paraId="57034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209BE4A">
            <w:pPr>
              <w:jc w:val="center"/>
              <w:rPr>
                <w:sz w:val="18"/>
                <w:szCs w:val="18"/>
              </w:rPr>
            </w:pPr>
            <w:r>
              <w:rPr>
                <w:sz w:val="18"/>
                <w:szCs w:val="18"/>
              </w:rPr>
              <w:t>4</w:t>
            </w:r>
          </w:p>
        </w:tc>
        <w:tc>
          <w:tcPr>
            <w:tcW w:w="1134" w:type="dxa"/>
            <w:vAlign w:val="center"/>
          </w:tcPr>
          <w:p w14:paraId="4AD5DF32">
            <w:pPr>
              <w:rPr>
                <w:sz w:val="18"/>
                <w:szCs w:val="18"/>
              </w:rPr>
            </w:pPr>
            <w:r>
              <w:rPr>
                <w:rFonts w:hint="eastAsia" w:hAnsi="宋体"/>
                <w:kern w:val="0"/>
                <w:sz w:val="18"/>
                <w:szCs w:val="18"/>
              </w:rPr>
              <w:t>形势与政策</w:t>
            </w:r>
          </w:p>
        </w:tc>
        <w:tc>
          <w:tcPr>
            <w:tcW w:w="4394" w:type="dxa"/>
          </w:tcPr>
          <w:p w14:paraId="09E0517E">
            <w:pPr>
              <w:jc w:val="left"/>
              <w:rPr>
                <w:sz w:val="18"/>
                <w:szCs w:val="18"/>
              </w:rPr>
            </w:pPr>
            <w:r>
              <w:rPr>
                <w:rFonts w:hint="eastAsia" w:hAnsi="宋体"/>
                <w:color w:val="000000"/>
                <w:sz w:val="18"/>
                <w:szCs w:val="18"/>
                <w:shd w:val="clear" w:color="auto" w:fill="FFFFFF"/>
              </w:rPr>
              <w:t>这门课程依据中宣部、教育部下发的</w:t>
            </w:r>
            <w:r>
              <w:rPr>
                <w:color w:val="000000"/>
                <w:sz w:val="18"/>
                <w:szCs w:val="18"/>
                <w:shd w:val="clear" w:color="auto" w:fill="FFFFFF"/>
              </w:rPr>
              <w:t>“</w:t>
            </w:r>
            <w:r>
              <w:rPr>
                <w:rFonts w:hint="eastAsia" w:hAnsi="宋体"/>
                <w:color w:val="000000"/>
                <w:sz w:val="18"/>
                <w:szCs w:val="18"/>
                <w:shd w:val="clear" w:color="auto" w:fill="FFFFFF"/>
              </w:rPr>
              <w:t>高校形势与政策教育教学要点</w:t>
            </w:r>
            <w:r>
              <w:rPr>
                <w:color w:val="000000"/>
                <w:sz w:val="18"/>
                <w:szCs w:val="18"/>
                <w:shd w:val="clear" w:color="auto" w:fill="FFFFFF"/>
              </w:rPr>
              <w:t>”</w:t>
            </w:r>
            <w:r>
              <w:rPr>
                <w:rFonts w:hint="eastAsia" w:hAnsi="宋体"/>
                <w:color w:val="000000"/>
                <w:sz w:val="18"/>
                <w:szCs w:val="18"/>
                <w:shd w:val="clear" w:color="auto" w:fill="FFFFFF"/>
              </w:rPr>
              <w:t>，在介绍当前国内外经济政治形势、国际关系以及国内外热点事件的基础上，阐明了我国政府的基本原则、基本立场与应对政策。</w:t>
            </w:r>
          </w:p>
        </w:tc>
        <w:tc>
          <w:tcPr>
            <w:tcW w:w="1134" w:type="dxa"/>
            <w:vAlign w:val="center"/>
          </w:tcPr>
          <w:p w14:paraId="7DA30E76">
            <w:pPr>
              <w:jc w:val="center"/>
              <w:rPr>
                <w:rFonts w:hAnsi="宋体"/>
                <w:sz w:val="18"/>
                <w:szCs w:val="18"/>
              </w:rPr>
            </w:pPr>
            <w:r>
              <w:rPr>
                <w:rFonts w:hAnsi="宋体"/>
                <w:sz w:val="18"/>
                <w:szCs w:val="18"/>
              </w:rPr>
              <w:t>32</w:t>
            </w:r>
          </w:p>
          <w:p w14:paraId="736EADD7">
            <w:pPr>
              <w:jc w:val="center"/>
              <w:rPr>
                <w:sz w:val="18"/>
                <w:szCs w:val="18"/>
              </w:rPr>
            </w:pPr>
            <w:r>
              <w:rPr>
                <w:rFonts w:hint="eastAsia" w:hAnsi="宋体"/>
                <w:sz w:val="18"/>
                <w:szCs w:val="18"/>
              </w:rPr>
              <w:t>（</w:t>
            </w:r>
            <w:r>
              <w:rPr>
                <w:sz w:val="18"/>
                <w:szCs w:val="18"/>
              </w:rPr>
              <w:t>1</w:t>
            </w:r>
            <w:r>
              <w:rPr>
                <w:rFonts w:hint="eastAsia" w:hAnsi="宋体"/>
                <w:sz w:val="18"/>
                <w:szCs w:val="18"/>
              </w:rPr>
              <w:t>）</w:t>
            </w:r>
          </w:p>
        </w:tc>
        <w:tc>
          <w:tcPr>
            <w:tcW w:w="709" w:type="dxa"/>
            <w:vAlign w:val="center"/>
          </w:tcPr>
          <w:p w14:paraId="780FFD60">
            <w:pPr>
              <w:jc w:val="left"/>
              <w:rPr>
                <w:sz w:val="18"/>
                <w:szCs w:val="18"/>
              </w:rPr>
            </w:pPr>
            <w:r>
              <w:rPr>
                <w:rFonts w:hint="eastAsia" w:hAnsi="宋体"/>
                <w:sz w:val="18"/>
                <w:szCs w:val="18"/>
              </w:rPr>
              <w:t>公共基础课程</w:t>
            </w:r>
          </w:p>
        </w:tc>
        <w:tc>
          <w:tcPr>
            <w:tcW w:w="709" w:type="dxa"/>
          </w:tcPr>
          <w:p w14:paraId="187837D9">
            <w:pPr>
              <w:jc w:val="left"/>
              <w:rPr>
                <w:sz w:val="18"/>
                <w:szCs w:val="18"/>
              </w:rPr>
            </w:pPr>
          </w:p>
        </w:tc>
      </w:tr>
      <w:tr w14:paraId="1FBAE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704" w:type="dxa"/>
            <w:vAlign w:val="center"/>
          </w:tcPr>
          <w:p w14:paraId="351E3DF8">
            <w:pPr>
              <w:jc w:val="center"/>
              <w:rPr>
                <w:sz w:val="18"/>
                <w:szCs w:val="18"/>
              </w:rPr>
            </w:pPr>
            <w:r>
              <w:rPr>
                <w:sz w:val="18"/>
                <w:szCs w:val="18"/>
              </w:rPr>
              <w:t>5</w:t>
            </w:r>
          </w:p>
        </w:tc>
        <w:tc>
          <w:tcPr>
            <w:tcW w:w="1134" w:type="dxa"/>
            <w:vAlign w:val="center"/>
          </w:tcPr>
          <w:p w14:paraId="643C2B22">
            <w:pPr>
              <w:jc w:val="left"/>
              <w:rPr>
                <w:rFonts w:hAnsi="宋体"/>
                <w:color w:val="000000"/>
                <w:sz w:val="18"/>
                <w:szCs w:val="18"/>
                <w:shd w:val="clear" w:color="auto" w:fill="FFFFFF"/>
              </w:rPr>
            </w:pPr>
            <w:r>
              <w:rPr>
                <w:rFonts w:hint="eastAsia" w:hAnsi="宋体"/>
                <w:color w:val="000000"/>
                <w:sz w:val="18"/>
                <w:szCs w:val="18"/>
                <w:shd w:val="clear" w:color="auto" w:fill="FFFFFF"/>
              </w:rPr>
              <w:t>体育1、2</w:t>
            </w:r>
          </w:p>
        </w:tc>
        <w:tc>
          <w:tcPr>
            <w:tcW w:w="4394" w:type="dxa"/>
            <w:vMerge w:val="restart"/>
          </w:tcPr>
          <w:p w14:paraId="734FA199">
            <w:pPr>
              <w:jc w:val="left"/>
              <w:rPr>
                <w:rFonts w:hAnsi="宋体"/>
                <w:color w:val="000000"/>
                <w:sz w:val="18"/>
                <w:szCs w:val="18"/>
                <w:shd w:val="clear" w:color="auto" w:fill="FFFFFF"/>
              </w:rPr>
            </w:pPr>
            <w:r>
              <w:rPr>
                <w:rFonts w:hint="eastAsia" w:hAnsi="宋体"/>
                <w:color w:val="000000"/>
                <w:sz w:val="18"/>
                <w:szCs w:val="18"/>
                <w:shd w:val="clear" w:color="auto" w:fill="FFFFFF"/>
              </w:rPr>
              <w:t>本课程全面贯彻党的教育方针和教育部《全国普通高等学校体育课程教学指导纲要》的精神，是学校教学计划内的课程体系重要组成部分，是高等学校体育工作的中心环节；是以《学生体质健康标准（试行方案）实施办法》为依据，以学生身体练习为主要手段，通过合理的体育教育和科学的体育锻炼过程，使学生掌握一定的体育基本知识、基本技能和技巧，养成经常锻炼身体的习惯和终身体育的意识和行为，培养良好的思想道德品质和顽强拼搏精神、创新精神和积极进取的人生价值观与生活态度，提高适应社会与自然环境能力和抵抗疾病的能力。</w:t>
            </w:r>
          </w:p>
        </w:tc>
        <w:tc>
          <w:tcPr>
            <w:tcW w:w="1134" w:type="dxa"/>
            <w:vAlign w:val="center"/>
          </w:tcPr>
          <w:p w14:paraId="50F75A26">
            <w:pPr>
              <w:jc w:val="center"/>
              <w:rPr>
                <w:rFonts w:hAnsi="宋体"/>
                <w:color w:val="000000"/>
                <w:sz w:val="18"/>
                <w:szCs w:val="18"/>
                <w:shd w:val="clear" w:color="auto" w:fill="FFFFFF"/>
              </w:rPr>
            </w:pPr>
            <w:r>
              <w:rPr>
                <w:rFonts w:hint="eastAsia" w:hAnsi="宋体"/>
                <w:color w:val="000000"/>
                <w:sz w:val="18"/>
                <w:szCs w:val="18"/>
                <w:shd w:val="clear" w:color="auto" w:fill="FFFFFF"/>
              </w:rPr>
              <w:t>64</w:t>
            </w:r>
          </w:p>
          <w:p w14:paraId="3C4A4F7A">
            <w:pPr>
              <w:jc w:val="center"/>
              <w:rPr>
                <w:rFonts w:hAnsi="宋体"/>
                <w:color w:val="000000"/>
                <w:sz w:val="18"/>
                <w:szCs w:val="18"/>
                <w:shd w:val="clear" w:color="auto" w:fill="FFFFFF"/>
              </w:rPr>
            </w:pPr>
            <w:r>
              <w:rPr>
                <w:rFonts w:hint="eastAsia" w:hAnsi="宋体"/>
                <w:color w:val="000000"/>
                <w:sz w:val="18"/>
                <w:szCs w:val="18"/>
                <w:shd w:val="clear" w:color="auto" w:fill="FFFFFF"/>
              </w:rPr>
              <w:t>（4）</w:t>
            </w:r>
          </w:p>
        </w:tc>
        <w:tc>
          <w:tcPr>
            <w:tcW w:w="709" w:type="dxa"/>
            <w:vAlign w:val="center"/>
          </w:tcPr>
          <w:p w14:paraId="09D7D5D6">
            <w:pPr>
              <w:jc w:val="left"/>
              <w:rPr>
                <w:rFonts w:hAnsi="宋体"/>
                <w:color w:val="000000"/>
                <w:sz w:val="18"/>
                <w:szCs w:val="18"/>
                <w:shd w:val="clear" w:color="auto" w:fill="FFFFFF"/>
              </w:rPr>
            </w:pPr>
            <w:r>
              <w:rPr>
                <w:rFonts w:hint="eastAsia" w:hAnsi="宋体"/>
                <w:color w:val="000000"/>
                <w:sz w:val="18"/>
                <w:szCs w:val="18"/>
                <w:shd w:val="clear" w:color="auto" w:fill="FFFFFF"/>
              </w:rPr>
              <w:t>公共基础课程</w:t>
            </w:r>
          </w:p>
        </w:tc>
        <w:tc>
          <w:tcPr>
            <w:tcW w:w="709" w:type="dxa"/>
          </w:tcPr>
          <w:p w14:paraId="38333667">
            <w:pPr>
              <w:jc w:val="left"/>
              <w:rPr>
                <w:sz w:val="18"/>
                <w:szCs w:val="18"/>
              </w:rPr>
            </w:pPr>
          </w:p>
        </w:tc>
      </w:tr>
      <w:tr w14:paraId="05A5C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60663F39">
            <w:pPr>
              <w:jc w:val="center"/>
              <w:rPr>
                <w:sz w:val="18"/>
                <w:szCs w:val="18"/>
              </w:rPr>
            </w:pPr>
            <w:r>
              <w:rPr>
                <w:sz w:val="18"/>
                <w:szCs w:val="18"/>
              </w:rPr>
              <w:t>6</w:t>
            </w:r>
          </w:p>
        </w:tc>
        <w:tc>
          <w:tcPr>
            <w:tcW w:w="1134" w:type="dxa"/>
            <w:vAlign w:val="center"/>
          </w:tcPr>
          <w:p w14:paraId="4D94667E">
            <w:pPr>
              <w:jc w:val="left"/>
              <w:rPr>
                <w:rFonts w:hAnsi="宋体"/>
                <w:color w:val="000000"/>
                <w:sz w:val="18"/>
                <w:szCs w:val="18"/>
                <w:shd w:val="clear" w:color="auto" w:fill="FFFFFF"/>
              </w:rPr>
            </w:pPr>
            <w:r>
              <w:rPr>
                <w:rFonts w:hint="eastAsia" w:hAnsi="宋体"/>
                <w:color w:val="000000"/>
                <w:sz w:val="18"/>
                <w:szCs w:val="18"/>
                <w:shd w:val="clear" w:color="auto" w:fill="FFFFFF"/>
              </w:rPr>
              <w:t>体育3、4</w:t>
            </w:r>
          </w:p>
        </w:tc>
        <w:tc>
          <w:tcPr>
            <w:tcW w:w="4394" w:type="dxa"/>
            <w:vMerge w:val="continue"/>
          </w:tcPr>
          <w:p w14:paraId="512CC21E">
            <w:pPr>
              <w:spacing w:line="280" w:lineRule="exact"/>
              <w:ind w:firstLine="360" w:firstLineChars="200"/>
              <w:jc w:val="left"/>
              <w:rPr>
                <w:rFonts w:hAnsi="宋体"/>
                <w:color w:val="000000"/>
                <w:sz w:val="18"/>
                <w:szCs w:val="18"/>
                <w:shd w:val="clear" w:color="auto" w:fill="FFFFFF"/>
              </w:rPr>
            </w:pPr>
          </w:p>
        </w:tc>
        <w:tc>
          <w:tcPr>
            <w:tcW w:w="1134" w:type="dxa"/>
            <w:vAlign w:val="center"/>
          </w:tcPr>
          <w:p w14:paraId="3D1FEAA4">
            <w:pPr>
              <w:spacing w:line="280" w:lineRule="exact"/>
              <w:jc w:val="center"/>
              <w:rPr>
                <w:color w:val="000000"/>
                <w:sz w:val="18"/>
                <w:szCs w:val="18"/>
              </w:rPr>
            </w:pPr>
            <w:r>
              <w:rPr>
                <w:color w:val="000000"/>
                <w:sz w:val="18"/>
                <w:szCs w:val="18"/>
              </w:rPr>
              <w:t>48</w:t>
            </w:r>
          </w:p>
          <w:p w14:paraId="0C796515">
            <w:pPr>
              <w:spacing w:line="280" w:lineRule="exact"/>
              <w:jc w:val="center"/>
              <w:rPr>
                <w:rFonts w:hAnsi="宋体"/>
                <w:color w:val="000000"/>
                <w:sz w:val="18"/>
                <w:szCs w:val="18"/>
                <w:shd w:val="clear" w:color="auto" w:fill="FFFFFF"/>
              </w:rPr>
            </w:pPr>
            <w:r>
              <w:rPr>
                <w:rFonts w:hint="eastAsia"/>
                <w:color w:val="000000"/>
                <w:sz w:val="18"/>
                <w:szCs w:val="18"/>
              </w:rPr>
              <w:t>（3)</w:t>
            </w:r>
          </w:p>
        </w:tc>
        <w:tc>
          <w:tcPr>
            <w:tcW w:w="709" w:type="dxa"/>
            <w:vAlign w:val="center"/>
          </w:tcPr>
          <w:p w14:paraId="28277F64">
            <w:pPr>
              <w:jc w:val="left"/>
              <w:rPr>
                <w:rFonts w:hAnsi="宋体"/>
                <w:sz w:val="18"/>
                <w:szCs w:val="18"/>
              </w:rPr>
            </w:pPr>
            <w:r>
              <w:rPr>
                <w:rFonts w:hAnsi="宋体"/>
                <w:sz w:val="18"/>
                <w:szCs w:val="18"/>
              </w:rPr>
              <w:t>公共基础课程</w:t>
            </w:r>
          </w:p>
        </w:tc>
        <w:tc>
          <w:tcPr>
            <w:tcW w:w="709" w:type="dxa"/>
          </w:tcPr>
          <w:p w14:paraId="0E4EF1FA">
            <w:pPr>
              <w:jc w:val="left"/>
              <w:rPr>
                <w:sz w:val="18"/>
                <w:szCs w:val="18"/>
              </w:rPr>
            </w:pPr>
          </w:p>
        </w:tc>
      </w:tr>
      <w:tr w14:paraId="4AECB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3783922">
            <w:pPr>
              <w:jc w:val="center"/>
              <w:rPr>
                <w:sz w:val="18"/>
                <w:szCs w:val="18"/>
              </w:rPr>
            </w:pPr>
            <w:r>
              <w:rPr>
                <w:sz w:val="18"/>
                <w:szCs w:val="18"/>
              </w:rPr>
              <w:t>7</w:t>
            </w:r>
          </w:p>
        </w:tc>
        <w:tc>
          <w:tcPr>
            <w:tcW w:w="1134" w:type="dxa"/>
            <w:vAlign w:val="center"/>
          </w:tcPr>
          <w:p w14:paraId="76349DF9">
            <w:pPr>
              <w:rPr>
                <w:kern w:val="0"/>
                <w:sz w:val="18"/>
                <w:szCs w:val="18"/>
              </w:rPr>
            </w:pPr>
            <w:r>
              <w:rPr>
                <w:rFonts w:hint="eastAsia" w:hAnsi="宋体"/>
                <w:kern w:val="0"/>
                <w:sz w:val="18"/>
                <w:szCs w:val="18"/>
              </w:rPr>
              <w:t>职业发展与就业指导</w:t>
            </w:r>
          </w:p>
        </w:tc>
        <w:tc>
          <w:tcPr>
            <w:tcW w:w="4394" w:type="dxa"/>
          </w:tcPr>
          <w:p w14:paraId="5B9D4461">
            <w:pPr>
              <w:jc w:val="left"/>
              <w:rPr>
                <w:sz w:val="18"/>
                <w:szCs w:val="18"/>
              </w:rPr>
            </w:pPr>
            <w:r>
              <w:rPr>
                <w:rFonts w:hint="eastAsia" w:hAnsi="宋体"/>
                <w:sz w:val="18"/>
                <w:szCs w:val="18"/>
              </w:rPr>
              <w:t>本课程立足学生就业创业、面向学生职业发展、提升学生就业的竞争力，突出学生职业体验，实施就业创业指导的</w:t>
            </w:r>
            <w:r>
              <w:rPr>
                <w:sz w:val="18"/>
                <w:szCs w:val="18"/>
              </w:rPr>
              <w:t>“</w:t>
            </w:r>
            <w:r>
              <w:rPr>
                <w:rFonts w:hint="eastAsia" w:hAnsi="宋体"/>
                <w:sz w:val="18"/>
                <w:szCs w:val="18"/>
              </w:rPr>
              <w:t>全过程、日常化</w:t>
            </w:r>
            <w:r>
              <w:rPr>
                <w:sz w:val="18"/>
                <w:szCs w:val="18"/>
              </w:rPr>
              <w:t>”</w:t>
            </w:r>
            <w:r>
              <w:rPr>
                <w:rFonts w:hint="eastAsia" w:hAnsi="宋体"/>
                <w:sz w:val="18"/>
                <w:szCs w:val="18"/>
              </w:rPr>
              <w:t>，帮助学生认识自我、确立职业目标、规划职业生涯，树立正确的就业创业观念，启蒙学生的创新意识和创业精神，使学生掌握开展创业活动所需要的基本知识，使学生能够在就业创业时有明确、清晰的选择，并对未来职业生涯做出合理的规划。</w:t>
            </w:r>
          </w:p>
        </w:tc>
        <w:tc>
          <w:tcPr>
            <w:tcW w:w="1134" w:type="dxa"/>
            <w:vAlign w:val="center"/>
          </w:tcPr>
          <w:p w14:paraId="3B551EDF">
            <w:pPr>
              <w:jc w:val="center"/>
              <w:rPr>
                <w:sz w:val="18"/>
                <w:szCs w:val="18"/>
              </w:rPr>
            </w:pPr>
            <w:r>
              <w:rPr>
                <w:rFonts w:hint="eastAsia"/>
                <w:sz w:val="18"/>
                <w:szCs w:val="18"/>
              </w:rPr>
              <w:t>32</w:t>
            </w:r>
          </w:p>
          <w:p w14:paraId="4B8E1E7D">
            <w:pPr>
              <w:jc w:val="center"/>
              <w:rPr>
                <w:sz w:val="18"/>
                <w:szCs w:val="18"/>
              </w:rPr>
            </w:pPr>
            <w:r>
              <w:rPr>
                <w:rFonts w:hint="eastAsia" w:hAnsi="宋体"/>
                <w:sz w:val="18"/>
                <w:szCs w:val="18"/>
              </w:rPr>
              <w:t>（</w:t>
            </w:r>
            <w:r>
              <w:rPr>
                <w:rFonts w:hint="eastAsia"/>
                <w:sz w:val="18"/>
                <w:szCs w:val="18"/>
              </w:rPr>
              <w:t>2</w:t>
            </w:r>
            <w:r>
              <w:rPr>
                <w:rFonts w:hint="eastAsia" w:hAnsi="宋体"/>
                <w:sz w:val="18"/>
                <w:szCs w:val="18"/>
              </w:rPr>
              <w:t>）</w:t>
            </w:r>
          </w:p>
        </w:tc>
        <w:tc>
          <w:tcPr>
            <w:tcW w:w="709" w:type="dxa"/>
            <w:vAlign w:val="center"/>
          </w:tcPr>
          <w:p w14:paraId="26347435">
            <w:pPr>
              <w:jc w:val="left"/>
              <w:rPr>
                <w:rFonts w:hAnsi="宋体"/>
                <w:sz w:val="18"/>
                <w:szCs w:val="18"/>
              </w:rPr>
            </w:pPr>
            <w:r>
              <w:rPr>
                <w:rFonts w:hint="eastAsia" w:hAnsi="宋体"/>
                <w:sz w:val="18"/>
                <w:szCs w:val="18"/>
              </w:rPr>
              <w:t>公共基础课程</w:t>
            </w:r>
          </w:p>
        </w:tc>
        <w:tc>
          <w:tcPr>
            <w:tcW w:w="709" w:type="dxa"/>
          </w:tcPr>
          <w:p w14:paraId="455AE414">
            <w:pPr>
              <w:jc w:val="left"/>
              <w:rPr>
                <w:sz w:val="18"/>
                <w:szCs w:val="18"/>
              </w:rPr>
            </w:pPr>
          </w:p>
        </w:tc>
      </w:tr>
      <w:tr w14:paraId="2AB8E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53830CA">
            <w:pPr>
              <w:jc w:val="center"/>
              <w:rPr>
                <w:rFonts w:hAnsi="宋体"/>
                <w:sz w:val="18"/>
                <w:szCs w:val="18"/>
              </w:rPr>
            </w:pPr>
            <w:r>
              <w:rPr>
                <w:rFonts w:hint="eastAsia" w:hAnsi="宋体"/>
                <w:sz w:val="18"/>
                <w:szCs w:val="18"/>
              </w:rPr>
              <w:t>8</w:t>
            </w:r>
          </w:p>
        </w:tc>
        <w:tc>
          <w:tcPr>
            <w:tcW w:w="1134" w:type="dxa"/>
            <w:vAlign w:val="center"/>
          </w:tcPr>
          <w:p w14:paraId="07B49944">
            <w:pPr>
              <w:jc w:val="center"/>
              <w:rPr>
                <w:rFonts w:hAnsi="宋体"/>
                <w:sz w:val="18"/>
                <w:szCs w:val="18"/>
              </w:rPr>
            </w:pPr>
            <w:r>
              <w:rPr>
                <w:rFonts w:hint="eastAsia" w:hAnsi="宋体"/>
                <w:sz w:val="18"/>
                <w:szCs w:val="18"/>
              </w:rPr>
              <w:t>心理健康教育</w:t>
            </w:r>
          </w:p>
        </w:tc>
        <w:tc>
          <w:tcPr>
            <w:tcW w:w="4394" w:type="dxa"/>
          </w:tcPr>
          <w:p w14:paraId="36687E20">
            <w:pPr>
              <w:jc w:val="center"/>
              <w:rPr>
                <w:rFonts w:hAnsi="宋体"/>
                <w:sz w:val="18"/>
                <w:szCs w:val="18"/>
              </w:rPr>
            </w:pPr>
            <w:r>
              <w:rPr>
                <w:rFonts w:hint="eastAsia" w:hAnsi="宋体"/>
                <w:sz w:val="18"/>
                <w:szCs w:val="18"/>
              </w:rPr>
              <w:t>本课程帮助学生认识心理健康与个人成才发展的关系，了解常见的心理问题，掌握心理调节的方法，解决成长过程中遇到的自我认识、学习适应、人际交往、恋爱心理、情绪管理、危机预防等方面的问题。从而提升大学生心理素质，有效预防心理疾病和心理危机，促进大学生全面的发展和健康成长。</w:t>
            </w:r>
          </w:p>
        </w:tc>
        <w:tc>
          <w:tcPr>
            <w:tcW w:w="1134" w:type="dxa"/>
            <w:vAlign w:val="center"/>
          </w:tcPr>
          <w:p w14:paraId="61BB62D8">
            <w:pPr>
              <w:jc w:val="center"/>
              <w:rPr>
                <w:rFonts w:hAnsi="宋体"/>
                <w:sz w:val="18"/>
                <w:szCs w:val="18"/>
              </w:rPr>
            </w:pPr>
            <w:r>
              <w:rPr>
                <w:rFonts w:hint="eastAsia" w:hAnsi="宋体"/>
                <w:sz w:val="18"/>
                <w:szCs w:val="18"/>
              </w:rPr>
              <w:t>32</w:t>
            </w:r>
          </w:p>
          <w:p w14:paraId="6CCBF4C6">
            <w:pPr>
              <w:jc w:val="center"/>
              <w:rPr>
                <w:rFonts w:hAnsi="宋体"/>
                <w:sz w:val="18"/>
                <w:szCs w:val="18"/>
              </w:rPr>
            </w:pPr>
            <w:r>
              <w:rPr>
                <w:rFonts w:hint="eastAsia" w:hAnsi="宋体"/>
                <w:sz w:val="18"/>
                <w:szCs w:val="18"/>
              </w:rPr>
              <w:t>（2）</w:t>
            </w:r>
          </w:p>
        </w:tc>
        <w:tc>
          <w:tcPr>
            <w:tcW w:w="709" w:type="dxa"/>
            <w:vAlign w:val="center"/>
          </w:tcPr>
          <w:p w14:paraId="677A36E1">
            <w:pPr>
              <w:jc w:val="center"/>
              <w:rPr>
                <w:rFonts w:hAnsi="宋体"/>
                <w:sz w:val="18"/>
                <w:szCs w:val="18"/>
              </w:rPr>
            </w:pPr>
            <w:r>
              <w:rPr>
                <w:rFonts w:hint="eastAsia" w:hAnsi="宋体"/>
                <w:sz w:val="18"/>
                <w:szCs w:val="18"/>
              </w:rPr>
              <w:t>公共基础课程</w:t>
            </w:r>
          </w:p>
        </w:tc>
        <w:tc>
          <w:tcPr>
            <w:tcW w:w="709" w:type="dxa"/>
          </w:tcPr>
          <w:p w14:paraId="569845C1">
            <w:pPr>
              <w:jc w:val="center"/>
              <w:rPr>
                <w:rFonts w:hAnsi="宋体"/>
                <w:sz w:val="18"/>
                <w:szCs w:val="18"/>
              </w:rPr>
            </w:pPr>
          </w:p>
        </w:tc>
      </w:tr>
      <w:tr w14:paraId="65744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3489BB7">
            <w:pPr>
              <w:jc w:val="center"/>
              <w:rPr>
                <w:sz w:val="18"/>
                <w:szCs w:val="18"/>
              </w:rPr>
            </w:pPr>
            <w:r>
              <w:rPr>
                <w:rFonts w:hint="eastAsia"/>
                <w:sz w:val="18"/>
                <w:szCs w:val="18"/>
              </w:rPr>
              <w:t>9</w:t>
            </w:r>
          </w:p>
        </w:tc>
        <w:tc>
          <w:tcPr>
            <w:tcW w:w="1134" w:type="dxa"/>
            <w:vAlign w:val="center"/>
          </w:tcPr>
          <w:p w14:paraId="638A8582">
            <w:pPr>
              <w:rPr>
                <w:kern w:val="0"/>
                <w:sz w:val="18"/>
                <w:szCs w:val="18"/>
              </w:rPr>
            </w:pPr>
            <w:r>
              <w:rPr>
                <w:rFonts w:hint="eastAsia"/>
                <w:kern w:val="0"/>
                <w:sz w:val="18"/>
                <w:szCs w:val="18"/>
              </w:rPr>
              <w:t>信息技术</w:t>
            </w:r>
          </w:p>
        </w:tc>
        <w:tc>
          <w:tcPr>
            <w:tcW w:w="4394" w:type="dxa"/>
          </w:tcPr>
          <w:p w14:paraId="5430B7BF">
            <w:pPr>
              <w:jc w:val="left"/>
              <w:rPr>
                <w:sz w:val="18"/>
                <w:szCs w:val="18"/>
              </w:rPr>
            </w:pPr>
            <w:r>
              <w:rPr>
                <w:rFonts w:hint="eastAsia" w:hAnsi="宋体"/>
                <w:sz w:val="18"/>
                <w:szCs w:val="18"/>
              </w:rPr>
              <w:t>本课程主要包括计算机概论篇、计算机组成篇和计算机应用技术篇三个教学模块。通过本课程学习，力求使学生系统掌握计算机信息基础知识，熟练使用计算机操作系统和计算机网络，熟练使用字处理软件、电子表格软件和演示文档软件，初步了解多媒体技术的应用和数据库技术的应用。</w:t>
            </w:r>
          </w:p>
        </w:tc>
        <w:tc>
          <w:tcPr>
            <w:tcW w:w="1134" w:type="dxa"/>
            <w:vAlign w:val="center"/>
          </w:tcPr>
          <w:p w14:paraId="6C060D53">
            <w:pPr>
              <w:jc w:val="center"/>
              <w:rPr>
                <w:sz w:val="18"/>
                <w:szCs w:val="18"/>
              </w:rPr>
            </w:pPr>
            <w:r>
              <w:rPr>
                <w:sz w:val="18"/>
                <w:szCs w:val="18"/>
              </w:rPr>
              <w:t>48</w:t>
            </w:r>
          </w:p>
          <w:p w14:paraId="3F3A1B6B">
            <w:pPr>
              <w:jc w:val="center"/>
              <w:rPr>
                <w:sz w:val="18"/>
                <w:szCs w:val="18"/>
              </w:rPr>
            </w:pPr>
            <w:r>
              <w:rPr>
                <w:rFonts w:hint="eastAsia" w:hAnsi="宋体"/>
                <w:sz w:val="18"/>
                <w:szCs w:val="18"/>
              </w:rPr>
              <w:t>（3）</w:t>
            </w:r>
          </w:p>
        </w:tc>
        <w:tc>
          <w:tcPr>
            <w:tcW w:w="709" w:type="dxa"/>
            <w:vAlign w:val="center"/>
          </w:tcPr>
          <w:p w14:paraId="333AB1DC">
            <w:pPr>
              <w:jc w:val="left"/>
              <w:rPr>
                <w:sz w:val="18"/>
                <w:szCs w:val="18"/>
              </w:rPr>
            </w:pPr>
            <w:r>
              <w:rPr>
                <w:rFonts w:hint="eastAsia" w:hAnsi="宋体"/>
                <w:sz w:val="18"/>
                <w:szCs w:val="18"/>
              </w:rPr>
              <w:t>公共基础课程</w:t>
            </w:r>
          </w:p>
        </w:tc>
        <w:tc>
          <w:tcPr>
            <w:tcW w:w="709" w:type="dxa"/>
          </w:tcPr>
          <w:p w14:paraId="6DC62487">
            <w:pPr>
              <w:jc w:val="left"/>
              <w:rPr>
                <w:sz w:val="18"/>
                <w:szCs w:val="18"/>
              </w:rPr>
            </w:pPr>
          </w:p>
        </w:tc>
      </w:tr>
      <w:tr w14:paraId="4DEC4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8C384A3">
            <w:pPr>
              <w:jc w:val="center"/>
              <w:rPr>
                <w:sz w:val="18"/>
                <w:szCs w:val="18"/>
              </w:rPr>
            </w:pPr>
            <w:r>
              <w:rPr>
                <w:rFonts w:hint="eastAsia"/>
                <w:sz w:val="18"/>
                <w:szCs w:val="18"/>
              </w:rPr>
              <w:t>10</w:t>
            </w:r>
          </w:p>
        </w:tc>
        <w:tc>
          <w:tcPr>
            <w:tcW w:w="1134" w:type="dxa"/>
            <w:vAlign w:val="center"/>
          </w:tcPr>
          <w:p w14:paraId="3FC42CE5">
            <w:pPr>
              <w:rPr>
                <w:kern w:val="0"/>
                <w:sz w:val="18"/>
                <w:szCs w:val="18"/>
              </w:rPr>
            </w:pPr>
            <w:r>
              <w:rPr>
                <w:rFonts w:hint="eastAsia" w:hAnsi="宋体"/>
                <w:kern w:val="0"/>
                <w:sz w:val="18"/>
                <w:szCs w:val="18"/>
              </w:rPr>
              <w:t>英语</w:t>
            </w:r>
            <w:r>
              <w:rPr>
                <w:rFonts w:hint="eastAsia" w:ascii="宋体" w:hAnsi="宋体" w:cs="宋体"/>
                <w:kern w:val="0"/>
                <w:sz w:val="18"/>
                <w:szCs w:val="18"/>
              </w:rPr>
              <w:t>Ⅰ、Ⅱ</w:t>
            </w:r>
          </w:p>
        </w:tc>
        <w:tc>
          <w:tcPr>
            <w:tcW w:w="4394" w:type="dxa"/>
          </w:tcPr>
          <w:p w14:paraId="63FB1233">
            <w:pPr>
              <w:jc w:val="left"/>
              <w:rPr>
                <w:sz w:val="18"/>
                <w:szCs w:val="18"/>
              </w:rPr>
            </w:pPr>
            <w:r>
              <w:rPr>
                <w:rFonts w:hint="eastAsia" w:hAnsi="宋体"/>
                <w:sz w:val="18"/>
                <w:szCs w:val="18"/>
                <w:shd w:val="clear" w:color="auto" w:fill="FFFFFF"/>
              </w:rPr>
              <w:t>本课程是一门公共基础课，也是培养学生人文素质的一门必修课程。主要从听、说、读、写、译方面提高英语综合应用能力，提升文化修养，培养职业精神与职业技能。</w:t>
            </w:r>
          </w:p>
        </w:tc>
        <w:tc>
          <w:tcPr>
            <w:tcW w:w="1134" w:type="dxa"/>
            <w:vAlign w:val="center"/>
          </w:tcPr>
          <w:p w14:paraId="31F61388">
            <w:pPr>
              <w:jc w:val="center"/>
              <w:rPr>
                <w:sz w:val="18"/>
                <w:szCs w:val="18"/>
              </w:rPr>
            </w:pPr>
            <w:r>
              <w:rPr>
                <w:rFonts w:hint="eastAsia"/>
                <w:sz w:val="18"/>
                <w:szCs w:val="18"/>
              </w:rPr>
              <w:t>128</w:t>
            </w:r>
          </w:p>
          <w:p w14:paraId="48581C8D">
            <w:pPr>
              <w:jc w:val="center"/>
              <w:rPr>
                <w:sz w:val="18"/>
                <w:szCs w:val="18"/>
              </w:rPr>
            </w:pPr>
            <w:r>
              <w:rPr>
                <w:rFonts w:hint="eastAsia" w:hAnsi="宋体"/>
                <w:sz w:val="18"/>
                <w:szCs w:val="18"/>
              </w:rPr>
              <w:t>（8）</w:t>
            </w:r>
          </w:p>
        </w:tc>
        <w:tc>
          <w:tcPr>
            <w:tcW w:w="709" w:type="dxa"/>
            <w:vAlign w:val="center"/>
          </w:tcPr>
          <w:p w14:paraId="774C2662">
            <w:pPr>
              <w:jc w:val="left"/>
              <w:rPr>
                <w:sz w:val="18"/>
                <w:szCs w:val="18"/>
              </w:rPr>
            </w:pPr>
            <w:r>
              <w:rPr>
                <w:rFonts w:hint="eastAsia" w:hAnsi="宋体"/>
                <w:sz w:val="18"/>
                <w:szCs w:val="18"/>
              </w:rPr>
              <w:t>公共基础课程</w:t>
            </w:r>
          </w:p>
        </w:tc>
        <w:tc>
          <w:tcPr>
            <w:tcW w:w="709" w:type="dxa"/>
          </w:tcPr>
          <w:p w14:paraId="3F6983A6">
            <w:pPr>
              <w:jc w:val="left"/>
              <w:rPr>
                <w:sz w:val="18"/>
                <w:szCs w:val="18"/>
              </w:rPr>
            </w:pPr>
          </w:p>
        </w:tc>
      </w:tr>
      <w:tr w14:paraId="09846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DB28CF4">
            <w:pPr>
              <w:jc w:val="center"/>
              <w:rPr>
                <w:sz w:val="18"/>
                <w:szCs w:val="18"/>
              </w:rPr>
            </w:pPr>
            <w:r>
              <w:rPr>
                <w:rFonts w:hint="eastAsia"/>
                <w:sz w:val="18"/>
                <w:szCs w:val="18"/>
              </w:rPr>
              <w:t>11</w:t>
            </w:r>
          </w:p>
        </w:tc>
        <w:tc>
          <w:tcPr>
            <w:tcW w:w="1134" w:type="dxa"/>
            <w:vAlign w:val="center"/>
          </w:tcPr>
          <w:p w14:paraId="45D67A54">
            <w:pPr>
              <w:rPr>
                <w:rFonts w:hAnsi="宋体"/>
                <w:kern w:val="0"/>
                <w:sz w:val="18"/>
                <w:szCs w:val="18"/>
              </w:rPr>
            </w:pPr>
            <w:r>
              <w:rPr>
                <w:rFonts w:hint="eastAsia" w:hAnsi="宋体"/>
                <w:kern w:val="0"/>
                <w:sz w:val="18"/>
                <w:szCs w:val="18"/>
              </w:rPr>
              <w:t>高职数学（工程类）</w:t>
            </w:r>
          </w:p>
          <w:p w14:paraId="501FD4F0">
            <w:pPr>
              <w:jc w:val="left"/>
              <w:rPr>
                <w:rFonts w:hAnsi="宋体"/>
                <w:kern w:val="0"/>
                <w:sz w:val="18"/>
                <w:szCs w:val="18"/>
              </w:rPr>
            </w:pPr>
          </w:p>
        </w:tc>
        <w:tc>
          <w:tcPr>
            <w:tcW w:w="4394" w:type="dxa"/>
          </w:tcPr>
          <w:p w14:paraId="7038CEA8">
            <w:pPr>
              <w:jc w:val="left"/>
              <w:rPr>
                <w:sz w:val="18"/>
                <w:szCs w:val="18"/>
              </w:rPr>
            </w:pPr>
            <w:r>
              <w:rPr>
                <w:rFonts w:hint="eastAsia" w:hAnsi="宋体"/>
                <w:color w:val="000000"/>
                <w:sz w:val="18"/>
                <w:szCs w:val="18"/>
                <w:shd w:val="clear" w:color="auto" w:fill="FFFFFF"/>
              </w:rPr>
              <w:t>这是面向高职工科专业开设的一门基础必修课，主要内容为提炼初等数学内容，精炼微积分的经典知识。学生通过阅读教材内容，记忆与理解基本公式、重要定义的叙述以及定理的条件与结论，把握它们之间的内在联系；通过习题训练，掌握基本运算方法，领会数学思想，培养抽象思维和逻辑运算能力。课程教学注重培养学生运用数学方法分析解决实际问题的意识、兴趣与能力，提倡独立钻研，勤于思考，勇于质疑，智慧创造。</w:t>
            </w:r>
          </w:p>
        </w:tc>
        <w:tc>
          <w:tcPr>
            <w:tcW w:w="1134" w:type="dxa"/>
            <w:vAlign w:val="center"/>
          </w:tcPr>
          <w:p w14:paraId="4E5CEA35">
            <w:pPr>
              <w:jc w:val="center"/>
              <w:rPr>
                <w:sz w:val="18"/>
                <w:szCs w:val="18"/>
              </w:rPr>
            </w:pPr>
            <w:r>
              <w:rPr>
                <w:sz w:val="18"/>
                <w:szCs w:val="18"/>
              </w:rPr>
              <w:t>6</w:t>
            </w:r>
            <w:r>
              <w:rPr>
                <w:rFonts w:hint="eastAsia"/>
                <w:sz w:val="18"/>
                <w:szCs w:val="18"/>
              </w:rPr>
              <w:t>4</w:t>
            </w:r>
          </w:p>
          <w:p w14:paraId="5D91D1BD">
            <w:pPr>
              <w:jc w:val="center"/>
              <w:rPr>
                <w:sz w:val="18"/>
                <w:szCs w:val="18"/>
              </w:rPr>
            </w:pPr>
            <w:r>
              <w:rPr>
                <w:rFonts w:hint="eastAsia" w:hAnsi="宋体"/>
                <w:sz w:val="18"/>
                <w:szCs w:val="18"/>
              </w:rPr>
              <w:t>（4）</w:t>
            </w:r>
          </w:p>
        </w:tc>
        <w:tc>
          <w:tcPr>
            <w:tcW w:w="709" w:type="dxa"/>
            <w:vAlign w:val="center"/>
          </w:tcPr>
          <w:p w14:paraId="3E281B5F">
            <w:pPr>
              <w:jc w:val="left"/>
              <w:rPr>
                <w:sz w:val="18"/>
                <w:szCs w:val="18"/>
              </w:rPr>
            </w:pPr>
            <w:r>
              <w:rPr>
                <w:rFonts w:hint="eastAsia" w:hAnsi="宋体"/>
                <w:sz w:val="18"/>
                <w:szCs w:val="18"/>
              </w:rPr>
              <w:t>公共基础课程</w:t>
            </w:r>
          </w:p>
        </w:tc>
        <w:tc>
          <w:tcPr>
            <w:tcW w:w="709" w:type="dxa"/>
          </w:tcPr>
          <w:p w14:paraId="23AEF1F1">
            <w:pPr>
              <w:jc w:val="left"/>
              <w:rPr>
                <w:sz w:val="18"/>
                <w:szCs w:val="18"/>
              </w:rPr>
            </w:pPr>
          </w:p>
        </w:tc>
      </w:tr>
      <w:tr w14:paraId="634DF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7D5902C">
            <w:pPr>
              <w:jc w:val="center"/>
              <w:rPr>
                <w:sz w:val="18"/>
                <w:szCs w:val="18"/>
              </w:rPr>
            </w:pPr>
            <w:r>
              <w:rPr>
                <w:rFonts w:hint="eastAsia"/>
                <w:sz w:val="18"/>
                <w:szCs w:val="18"/>
              </w:rPr>
              <w:t>12</w:t>
            </w:r>
          </w:p>
        </w:tc>
        <w:tc>
          <w:tcPr>
            <w:tcW w:w="1134" w:type="dxa"/>
            <w:vAlign w:val="center"/>
          </w:tcPr>
          <w:p w14:paraId="1708A86D">
            <w:pPr>
              <w:rPr>
                <w:kern w:val="0"/>
                <w:sz w:val="18"/>
                <w:szCs w:val="18"/>
              </w:rPr>
            </w:pPr>
            <w:r>
              <w:rPr>
                <w:rFonts w:hint="eastAsia" w:hAnsi="宋体"/>
                <w:color w:val="000000"/>
                <w:kern w:val="0"/>
                <w:sz w:val="18"/>
                <w:szCs w:val="18"/>
              </w:rPr>
              <w:t>高职语文</w:t>
            </w:r>
          </w:p>
        </w:tc>
        <w:tc>
          <w:tcPr>
            <w:tcW w:w="4394" w:type="dxa"/>
          </w:tcPr>
          <w:p w14:paraId="4232192A">
            <w:pPr>
              <w:jc w:val="left"/>
              <w:rPr>
                <w:sz w:val="18"/>
                <w:szCs w:val="18"/>
              </w:rPr>
            </w:pPr>
            <w:r>
              <w:rPr>
                <w:rFonts w:hint="eastAsia" w:hAnsi="宋体"/>
                <w:color w:val="000000"/>
                <w:sz w:val="18"/>
                <w:szCs w:val="18"/>
                <w:shd w:val="clear" w:color="auto" w:fill="FFFFFF"/>
              </w:rPr>
              <w:t>这是面向专科非中文专业开设的一门公共基础课。本课程为了积极主动地适应经济建设和社会发展对人才的需要，在学生经过中学语文学习的基础上，进一步学习古今中外的名家名作，了解文化的多样性、丰富性，尤其是了解并集成中华民族的优秀文化传统；使学生系统掌握常用的应用类文章的实际用途及其写作要领，培养和提高应用型人才所必需的应用写作能力和逻辑思维能力，以此适应社会的需求。课程教学注重讲读结合，讲练并重。在基本理论知识讲授、例文分析的同时，注重指导学生进行真实情境下的写作训练。能够比较准确地分析文章的思想内容和写作手法，具备一定的文学鉴赏水平和作品分析能力，使之成为具备一定文化底蕴的高素质技能型人才。</w:t>
            </w:r>
          </w:p>
        </w:tc>
        <w:tc>
          <w:tcPr>
            <w:tcW w:w="1134" w:type="dxa"/>
            <w:vAlign w:val="center"/>
          </w:tcPr>
          <w:p w14:paraId="16FC499C">
            <w:pPr>
              <w:jc w:val="center"/>
              <w:rPr>
                <w:rFonts w:hAnsi="宋体"/>
                <w:sz w:val="18"/>
                <w:szCs w:val="18"/>
              </w:rPr>
            </w:pPr>
            <w:r>
              <w:rPr>
                <w:rFonts w:hint="eastAsia" w:hAnsi="宋体"/>
                <w:sz w:val="18"/>
                <w:szCs w:val="18"/>
              </w:rPr>
              <w:t>32</w:t>
            </w:r>
          </w:p>
          <w:p w14:paraId="67A0A7FB">
            <w:pPr>
              <w:jc w:val="center"/>
              <w:rPr>
                <w:sz w:val="18"/>
                <w:szCs w:val="18"/>
              </w:rPr>
            </w:pPr>
            <w:r>
              <w:rPr>
                <w:rFonts w:hint="eastAsia" w:hAnsi="宋体"/>
                <w:sz w:val="18"/>
                <w:szCs w:val="18"/>
              </w:rPr>
              <w:t>（2）</w:t>
            </w:r>
          </w:p>
        </w:tc>
        <w:tc>
          <w:tcPr>
            <w:tcW w:w="709" w:type="dxa"/>
            <w:vAlign w:val="center"/>
          </w:tcPr>
          <w:p w14:paraId="19593EDF">
            <w:pPr>
              <w:jc w:val="left"/>
              <w:rPr>
                <w:sz w:val="18"/>
                <w:szCs w:val="18"/>
              </w:rPr>
            </w:pPr>
            <w:r>
              <w:rPr>
                <w:rFonts w:hint="eastAsia" w:hAnsi="宋体"/>
                <w:sz w:val="18"/>
                <w:szCs w:val="18"/>
              </w:rPr>
              <w:t>公共基础课程</w:t>
            </w:r>
          </w:p>
        </w:tc>
        <w:tc>
          <w:tcPr>
            <w:tcW w:w="709" w:type="dxa"/>
          </w:tcPr>
          <w:p w14:paraId="0FCDC010">
            <w:pPr>
              <w:jc w:val="left"/>
              <w:rPr>
                <w:sz w:val="18"/>
                <w:szCs w:val="18"/>
              </w:rPr>
            </w:pPr>
          </w:p>
        </w:tc>
      </w:tr>
      <w:tr w14:paraId="55E7A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03633C8">
            <w:pPr>
              <w:jc w:val="center"/>
              <w:rPr>
                <w:sz w:val="18"/>
                <w:szCs w:val="18"/>
              </w:rPr>
            </w:pPr>
            <w:r>
              <w:rPr>
                <w:rFonts w:hint="eastAsia"/>
                <w:sz w:val="18"/>
                <w:szCs w:val="18"/>
              </w:rPr>
              <w:t>13</w:t>
            </w:r>
          </w:p>
        </w:tc>
        <w:tc>
          <w:tcPr>
            <w:tcW w:w="1134" w:type="dxa"/>
            <w:shd w:val="clear" w:color="auto" w:fill="auto"/>
            <w:vAlign w:val="center"/>
          </w:tcPr>
          <w:p w14:paraId="7A6D64A8">
            <w:pPr>
              <w:jc w:val="left"/>
              <w:rPr>
                <w:rFonts w:hAnsi="宋体"/>
                <w:sz w:val="18"/>
                <w:szCs w:val="18"/>
              </w:rPr>
            </w:pPr>
            <w:r>
              <w:rPr>
                <w:rFonts w:hint="eastAsia" w:hAnsi="宋体"/>
                <w:sz w:val="18"/>
                <w:szCs w:val="18"/>
              </w:rPr>
              <w:t>劳动教育</w:t>
            </w:r>
          </w:p>
        </w:tc>
        <w:tc>
          <w:tcPr>
            <w:tcW w:w="4394" w:type="dxa"/>
            <w:shd w:val="clear" w:color="auto" w:fill="auto"/>
          </w:tcPr>
          <w:p w14:paraId="51BB7B8A">
            <w:pPr>
              <w:jc w:val="left"/>
              <w:rPr>
                <w:rFonts w:hAnsi="宋体"/>
                <w:sz w:val="18"/>
                <w:szCs w:val="18"/>
              </w:rPr>
            </w:pPr>
            <w:r>
              <w:rPr>
                <w:rFonts w:hint="eastAsia" w:hAnsi="宋体"/>
                <w:sz w:val="18"/>
                <w:szCs w:val="18"/>
              </w:rPr>
              <w:t>劳动教育是国民教育体系的重要内容，是学生成长的必要途径，具有树德、增智、强体、育美的综合育人价值。实施劳动教育重点是在系统的文化知识学习之外，有目的、有计划地组织学生参加日常生活劳动、生产劳动和服务性劳动，让学生动手实践、出力流汗，接受锻炼、磨炼意志，培养学生正确劳动价值观和良好劳动品质。</w:t>
            </w:r>
          </w:p>
        </w:tc>
        <w:tc>
          <w:tcPr>
            <w:tcW w:w="1134" w:type="dxa"/>
            <w:shd w:val="clear" w:color="auto" w:fill="auto"/>
            <w:vAlign w:val="center"/>
          </w:tcPr>
          <w:p w14:paraId="207F3660">
            <w:pPr>
              <w:jc w:val="center"/>
              <w:rPr>
                <w:rFonts w:hAnsi="宋体"/>
                <w:sz w:val="18"/>
                <w:szCs w:val="18"/>
              </w:rPr>
            </w:pPr>
            <w:r>
              <w:rPr>
                <w:rFonts w:hint="eastAsia" w:hAnsi="宋体"/>
                <w:sz w:val="18"/>
                <w:szCs w:val="18"/>
              </w:rPr>
              <w:t>16</w:t>
            </w:r>
          </w:p>
          <w:p w14:paraId="4B55C12A">
            <w:pPr>
              <w:jc w:val="center"/>
              <w:rPr>
                <w:rFonts w:hAnsi="宋体"/>
                <w:sz w:val="18"/>
                <w:szCs w:val="18"/>
              </w:rPr>
            </w:pPr>
            <w:r>
              <w:rPr>
                <w:rFonts w:hint="eastAsia" w:hAnsi="宋体"/>
                <w:sz w:val="18"/>
                <w:szCs w:val="18"/>
              </w:rPr>
              <w:t>（1）</w:t>
            </w:r>
          </w:p>
        </w:tc>
        <w:tc>
          <w:tcPr>
            <w:tcW w:w="709" w:type="dxa"/>
            <w:shd w:val="clear" w:color="auto" w:fill="auto"/>
            <w:vAlign w:val="center"/>
          </w:tcPr>
          <w:p w14:paraId="33E03C41">
            <w:pPr>
              <w:jc w:val="left"/>
              <w:rPr>
                <w:rFonts w:hAnsi="宋体"/>
                <w:sz w:val="18"/>
                <w:szCs w:val="18"/>
              </w:rPr>
            </w:pPr>
            <w:r>
              <w:rPr>
                <w:rFonts w:hint="eastAsia" w:hAnsi="宋体"/>
                <w:sz w:val="18"/>
                <w:szCs w:val="18"/>
              </w:rPr>
              <w:t>公共基础课程</w:t>
            </w:r>
          </w:p>
        </w:tc>
        <w:tc>
          <w:tcPr>
            <w:tcW w:w="709" w:type="dxa"/>
          </w:tcPr>
          <w:p w14:paraId="3C7454D8">
            <w:pPr>
              <w:jc w:val="left"/>
              <w:rPr>
                <w:sz w:val="18"/>
                <w:szCs w:val="18"/>
              </w:rPr>
            </w:pPr>
          </w:p>
        </w:tc>
      </w:tr>
      <w:tr w14:paraId="2E91E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28C9E46">
            <w:pPr>
              <w:jc w:val="center"/>
              <w:rPr>
                <w:sz w:val="18"/>
                <w:szCs w:val="18"/>
              </w:rPr>
            </w:pPr>
            <w:r>
              <w:rPr>
                <w:sz w:val="18"/>
                <w:szCs w:val="18"/>
              </w:rPr>
              <w:t>14</w:t>
            </w:r>
          </w:p>
        </w:tc>
        <w:tc>
          <w:tcPr>
            <w:tcW w:w="1134" w:type="dxa"/>
            <w:vAlign w:val="center"/>
          </w:tcPr>
          <w:p w14:paraId="57A0B553">
            <w:pPr>
              <w:rPr>
                <w:kern w:val="0"/>
                <w:sz w:val="18"/>
                <w:szCs w:val="18"/>
              </w:rPr>
            </w:pPr>
            <w:r>
              <w:rPr>
                <w:rFonts w:hint="eastAsia" w:hAnsi="宋体"/>
                <w:kern w:val="0"/>
                <w:sz w:val="18"/>
                <w:szCs w:val="18"/>
              </w:rPr>
              <w:t>中华优秀传统文化</w:t>
            </w:r>
          </w:p>
        </w:tc>
        <w:tc>
          <w:tcPr>
            <w:tcW w:w="4394" w:type="dxa"/>
          </w:tcPr>
          <w:p w14:paraId="4B591F72">
            <w:pPr>
              <w:jc w:val="left"/>
              <w:rPr>
                <w:sz w:val="18"/>
                <w:szCs w:val="18"/>
              </w:rPr>
            </w:pPr>
            <w:r>
              <w:rPr>
                <w:rFonts w:hint="eastAsia" w:hAnsi="宋体"/>
                <w:sz w:val="18"/>
                <w:szCs w:val="18"/>
              </w:rPr>
              <w:t>中华优秀传统文化旨在讲授中国传统文化，传承中国民族精神，弘扬优秀历史传统，提高学校教育文化品位和学生人文素养，培养学生的爱国主义情操和建设社会主义现代化的历史使命感，培养有理想、有道德、有文化、有创新精神的合格人才。</w:t>
            </w:r>
          </w:p>
        </w:tc>
        <w:tc>
          <w:tcPr>
            <w:tcW w:w="1134" w:type="dxa"/>
            <w:vAlign w:val="center"/>
          </w:tcPr>
          <w:p w14:paraId="351840A4">
            <w:pPr>
              <w:jc w:val="center"/>
              <w:rPr>
                <w:rFonts w:hAnsi="宋体"/>
                <w:sz w:val="18"/>
                <w:szCs w:val="18"/>
              </w:rPr>
            </w:pPr>
            <w:r>
              <w:rPr>
                <w:rFonts w:hint="eastAsia" w:hAnsi="宋体"/>
                <w:sz w:val="18"/>
                <w:szCs w:val="18"/>
              </w:rPr>
              <w:t>8</w:t>
            </w:r>
          </w:p>
          <w:p w14:paraId="7E74A073">
            <w:pPr>
              <w:jc w:val="center"/>
              <w:rPr>
                <w:sz w:val="18"/>
                <w:szCs w:val="18"/>
              </w:rPr>
            </w:pPr>
            <w:r>
              <w:rPr>
                <w:rFonts w:hint="eastAsia" w:hAnsi="宋体"/>
                <w:sz w:val="18"/>
                <w:szCs w:val="18"/>
              </w:rPr>
              <w:t>（0.5）</w:t>
            </w:r>
          </w:p>
        </w:tc>
        <w:tc>
          <w:tcPr>
            <w:tcW w:w="709" w:type="dxa"/>
            <w:vAlign w:val="center"/>
          </w:tcPr>
          <w:p w14:paraId="5B3C69EA">
            <w:pPr>
              <w:jc w:val="center"/>
              <w:rPr>
                <w:sz w:val="18"/>
                <w:szCs w:val="18"/>
              </w:rPr>
            </w:pPr>
            <w:r>
              <w:rPr>
                <w:rFonts w:hint="eastAsia" w:hAnsi="宋体"/>
                <w:sz w:val="18"/>
                <w:szCs w:val="18"/>
              </w:rPr>
              <w:t>公共基础课程</w:t>
            </w:r>
          </w:p>
        </w:tc>
        <w:tc>
          <w:tcPr>
            <w:tcW w:w="709" w:type="dxa"/>
          </w:tcPr>
          <w:p w14:paraId="37B825E0">
            <w:pPr>
              <w:jc w:val="left"/>
              <w:rPr>
                <w:sz w:val="18"/>
                <w:szCs w:val="18"/>
              </w:rPr>
            </w:pPr>
          </w:p>
        </w:tc>
      </w:tr>
      <w:tr w14:paraId="7AFCF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D0CF1C">
            <w:pPr>
              <w:jc w:val="center"/>
              <w:rPr>
                <w:rFonts w:hAnsi="宋体"/>
                <w:sz w:val="18"/>
                <w:szCs w:val="18"/>
              </w:rPr>
            </w:pPr>
            <w:r>
              <w:rPr>
                <w:rFonts w:hAnsi="宋体"/>
                <w:sz w:val="18"/>
                <w:szCs w:val="18"/>
              </w:rPr>
              <w:t>15</w:t>
            </w:r>
          </w:p>
        </w:tc>
        <w:tc>
          <w:tcPr>
            <w:tcW w:w="1134" w:type="dxa"/>
            <w:vAlign w:val="center"/>
          </w:tcPr>
          <w:p w14:paraId="3EA62E74">
            <w:pPr>
              <w:jc w:val="left"/>
              <w:rPr>
                <w:rFonts w:hAnsi="宋体"/>
                <w:sz w:val="18"/>
                <w:szCs w:val="18"/>
              </w:rPr>
            </w:pPr>
            <w:r>
              <w:rPr>
                <w:rFonts w:hint="eastAsia" w:hAnsi="宋体"/>
                <w:sz w:val="18"/>
                <w:szCs w:val="18"/>
              </w:rPr>
              <w:t>党史国史</w:t>
            </w:r>
          </w:p>
        </w:tc>
        <w:tc>
          <w:tcPr>
            <w:tcW w:w="4394" w:type="dxa"/>
          </w:tcPr>
          <w:p w14:paraId="0850E459">
            <w:pPr>
              <w:jc w:val="left"/>
              <w:rPr>
                <w:rFonts w:hAnsi="宋体"/>
                <w:sz w:val="18"/>
                <w:szCs w:val="18"/>
              </w:rPr>
            </w:pPr>
            <w:r>
              <w:rPr>
                <w:rFonts w:hint="eastAsia" w:hAnsi="宋体"/>
                <w:sz w:val="18"/>
                <w:szCs w:val="18"/>
              </w:rPr>
              <w:t>本课程通过了解党史、新中国史的重大事件、重要会议、重要文件、重要人物，了解我们党领导人民进行艰苦卓绝的斗争历程，了解中国近代以来170多年的斗争史、我们党的奋斗史、新中国的发展史，使学生可以客观地评价党和新中国建设发展的得失，认真总结经验教训，为当代进行的建设有中国特色社会主义的事业提供历史启示。</w:t>
            </w:r>
          </w:p>
        </w:tc>
        <w:tc>
          <w:tcPr>
            <w:tcW w:w="1134" w:type="dxa"/>
            <w:vAlign w:val="center"/>
          </w:tcPr>
          <w:p w14:paraId="2254D365">
            <w:pPr>
              <w:jc w:val="left"/>
              <w:rPr>
                <w:rFonts w:hAnsi="宋体"/>
                <w:sz w:val="18"/>
                <w:szCs w:val="18"/>
              </w:rPr>
            </w:pPr>
          </w:p>
          <w:p w14:paraId="2B3E91D9">
            <w:pPr>
              <w:jc w:val="center"/>
              <w:rPr>
                <w:rFonts w:hAnsi="宋体"/>
                <w:sz w:val="18"/>
                <w:szCs w:val="18"/>
              </w:rPr>
            </w:pPr>
            <w:r>
              <w:rPr>
                <w:rFonts w:hint="eastAsia" w:hAnsi="宋体"/>
                <w:sz w:val="18"/>
                <w:szCs w:val="18"/>
              </w:rPr>
              <w:t>8</w:t>
            </w:r>
          </w:p>
          <w:p w14:paraId="1A6E089A">
            <w:pPr>
              <w:jc w:val="center"/>
              <w:rPr>
                <w:rFonts w:hAnsi="宋体"/>
                <w:sz w:val="18"/>
                <w:szCs w:val="18"/>
              </w:rPr>
            </w:pPr>
            <w:r>
              <w:rPr>
                <w:rFonts w:hint="eastAsia" w:hAnsi="宋体"/>
                <w:sz w:val="18"/>
                <w:szCs w:val="18"/>
              </w:rPr>
              <w:t>（0.5）</w:t>
            </w:r>
          </w:p>
        </w:tc>
        <w:tc>
          <w:tcPr>
            <w:tcW w:w="709" w:type="dxa"/>
            <w:vAlign w:val="center"/>
          </w:tcPr>
          <w:p w14:paraId="0A4CBC76">
            <w:pPr>
              <w:jc w:val="center"/>
              <w:rPr>
                <w:rFonts w:hAnsi="宋体"/>
                <w:sz w:val="18"/>
                <w:szCs w:val="18"/>
              </w:rPr>
            </w:pPr>
            <w:r>
              <w:rPr>
                <w:rFonts w:hint="eastAsia" w:hAnsi="宋体"/>
                <w:sz w:val="18"/>
                <w:szCs w:val="18"/>
              </w:rPr>
              <w:t>公共基础课程</w:t>
            </w:r>
          </w:p>
        </w:tc>
        <w:tc>
          <w:tcPr>
            <w:tcW w:w="709" w:type="dxa"/>
          </w:tcPr>
          <w:p w14:paraId="3CE6BD67">
            <w:pPr>
              <w:jc w:val="left"/>
              <w:rPr>
                <w:sz w:val="18"/>
                <w:szCs w:val="18"/>
              </w:rPr>
            </w:pPr>
          </w:p>
        </w:tc>
      </w:tr>
      <w:tr w14:paraId="57CA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69B8BFD">
            <w:pPr>
              <w:jc w:val="center"/>
              <w:rPr>
                <w:rFonts w:hAnsi="宋体"/>
                <w:sz w:val="18"/>
                <w:szCs w:val="18"/>
              </w:rPr>
            </w:pPr>
            <w:r>
              <w:rPr>
                <w:rFonts w:hAnsi="宋体"/>
                <w:sz w:val="18"/>
                <w:szCs w:val="18"/>
              </w:rPr>
              <w:t>16</w:t>
            </w:r>
          </w:p>
        </w:tc>
        <w:tc>
          <w:tcPr>
            <w:tcW w:w="1134" w:type="dxa"/>
            <w:vAlign w:val="center"/>
          </w:tcPr>
          <w:p w14:paraId="28565C3A">
            <w:pPr>
              <w:jc w:val="center"/>
              <w:rPr>
                <w:rFonts w:hAnsi="宋体"/>
                <w:sz w:val="18"/>
                <w:szCs w:val="18"/>
              </w:rPr>
            </w:pPr>
            <w:r>
              <w:rPr>
                <w:rFonts w:hint="eastAsia" w:hAnsi="宋体"/>
                <w:sz w:val="18"/>
                <w:szCs w:val="18"/>
              </w:rPr>
              <w:t>职业素养</w:t>
            </w:r>
          </w:p>
        </w:tc>
        <w:tc>
          <w:tcPr>
            <w:tcW w:w="4394" w:type="dxa"/>
          </w:tcPr>
          <w:p w14:paraId="141CE574">
            <w:pPr>
              <w:jc w:val="left"/>
              <w:rPr>
                <w:rFonts w:hAnsi="宋体"/>
                <w:sz w:val="18"/>
                <w:szCs w:val="18"/>
              </w:rPr>
            </w:pPr>
            <w:r>
              <w:rPr>
                <w:rFonts w:hint="eastAsia" w:asciiTheme="minorEastAsia" w:hAnsiTheme="minorEastAsia" w:eastAsiaTheme="minorEastAsia" w:cstheme="minorEastAsia"/>
                <w:sz w:val="18"/>
                <w:szCs w:val="18"/>
              </w:rPr>
              <w:t>该课程培养学生的职场心态和综合技能、提高就业创业竞争力，促进学生从“校园人”向“职业人”转变。本课程培养学生掌握：提升自我效能、自我管理的方法；时间管理技巧；有效沟通的方法；演讲的特点与技巧。熟悉：有效倾听和良好沟通的方式；演讲中语言及手势的运用；理财的基本方法；商务信函的写作技巧；商务礼仪及职业形象的塑造；团队协作及冲突管理的技巧；迅速适应职场的技巧。了解：职业素养的内涵；素质模型的概念及理论；生涯平衡的内涵；情绪管理理论及方法；时间管理的重要性；理财管理的基本概念及理论。</w:t>
            </w:r>
          </w:p>
        </w:tc>
        <w:tc>
          <w:tcPr>
            <w:tcW w:w="1134" w:type="dxa"/>
            <w:vAlign w:val="center"/>
          </w:tcPr>
          <w:p w14:paraId="339B5873">
            <w:pPr>
              <w:jc w:val="center"/>
              <w:rPr>
                <w:rFonts w:hAnsi="宋体"/>
                <w:sz w:val="18"/>
                <w:szCs w:val="18"/>
              </w:rPr>
            </w:pPr>
            <w:r>
              <w:rPr>
                <w:rFonts w:hint="eastAsia" w:hAnsi="宋体"/>
                <w:sz w:val="18"/>
                <w:szCs w:val="18"/>
              </w:rPr>
              <w:t>8</w:t>
            </w:r>
          </w:p>
          <w:p w14:paraId="699D0E4A">
            <w:pPr>
              <w:jc w:val="center"/>
              <w:rPr>
                <w:rFonts w:hAnsi="宋体"/>
                <w:sz w:val="18"/>
                <w:szCs w:val="18"/>
              </w:rPr>
            </w:pPr>
            <w:r>
              <w:rPr>
                <w:rFonts w:hint="eastAsia" w:hAnsi="宋体"/>
                <w:sz w:val="18"/>
                <w:szCs w:val="18"/>
              </w:rPr>
              <w:t>（0.5）</w:t>
            </w:r>
          </w:p>
        </w:tc>
        <w:tc>
          <w:tcPr>
            <w:tcW w:w="709" w:type="dxa"/>
            <w:vAlign w:val="center"/>
          </w:tcPr>
          <w:p w14:paraId="493A16E8">
            <w:pPr>
              <w:jc w:val="center"/>
              <w:rPr>
                <w:rFonts w:hAnsi="宋体"/>
                <w:sz w:val="18"/>
                <w:szCs w:val="18"/>
              </w:rPr>
            </w:pPr>
            <w:r>
              <w:rPr>
                <w:rFonts w:hint="eastAsia" w:hAnsi="宋体"/>
                <w:sz w:val="18"/>
                <w:szCs w:val="18"/>
              </w:rPr>
              <w:t>公共基础课程</w:t>
            </w:r>
          </w:p>
        </w:tc>
        <w:tc>
          <w:tcPr>
            <w:tcW w:w="709" w:type="dxa"/>
          </w:tcPr>
          <w:p w14:paraId="548D9CF2">
            <w:pPr>
              <w:jc w:val="left"/>
              <w:rPr>
                <w:sz w:val="18"/>
                <w:szCs w:val="18"/>
              </w:rPr>
            </w:pPr>
          </w:p>
        </w:tc>
      </w:tr>
      <w:tr w14:paraId="49FCC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86E9104">
            <w:pPr>
              <w:jc w:val="center"/>
              <w:rPr>
                <w:rFonts w:hAnsi="宋体"/>
                <w:sz w:val="18"/>
                <w:szCs w:val="18"/>
              </w:rPr>
            </w:pPr>
            <w:r>
              <w:rPr>
                <w:rFonts w:hint="eastAsia" w:hAnsi="宋体"/>
                <w:sz w:val="18"/>
                <w:szCs w:val="18"/>
              </w:rPr>
              <w:t>17</w:t>
            </w:r>
          </w:p>
        </w:tc>
        <w:tc>
          <w:tcPr>
            <w:tcW w:w="1134" w:type="dxa"/>
            <w:shd w:val="clear" w:color="auto" w:fill="auto"/>
            <w:vAlign w:val="center"/>
          </w:tcPr>
          <w:p w14:paraId="64BDF26F">
            <w:pPr>
              <w:jc w:val="center"/>
              <w:rPr>
                <w:rFonts w:hAnsi="宋体"/>
                <w:sz w:val="18"/>
                <w:szCs w:val="18"/>
              </w:rPr>
            </w:pPr>
            <w:r>
              <w:rPr>
                <w:rFonts w:hAnsi="宋体"/>
                <w:sz w:val="18"/>
                <w:szCs w:val="18"/>
              </w:rPr>
              <w:t>创新创业</w:t>
            </w:r>
          </w:p>
        </w:tc>
        <w:tc>
          <w:tcPr>
            <w:tcW w:w="4394" w:type="dxa"/>
            <w:shd w:val="clear" w:color="auto" w:fill="auto"/>
          </w:tcPr>
          <w:p w14:paraId="660A7E10">
            <w:pPr>
              <w:rPr>
                <w:rFonts w:hAnsi="宋体"/>
                <w:sz w:val="18"/>
                <w:szCs w:val="18"/>
              </w:rPr>
            </w:pPr>
            <w:r>
              <w:rPr>
                <w:rFonts w:hint="eastAsia" w:hAnsi="宋体"/>
                <w:sz w:val="18"/>
                <w:szCs w:val="18"/>
              </w:rPr>
              <w:t>本课程以培养具有创业基本素质和开创型个性的人才为目标，以培育在校学生的创业意识、创新精神、创新创业能力为主的教育。</w:t>
            </w:r>
          </w:p>
        </w:tc>
        <w:tc>
          <w:tcPr>
            <w:tcW w:w="1134" w:type="dxa"/>
            <w:shd w:val="clear" w:color="auto" w:fill="auto"/>
            <w:vAlign w:val="center"/>
          </w:tcPr>
          <w:p w14:paraId="3B9321AD">
            <w:pPr>
              <w:jc w:val="center"/>
              <w:rPr>
                <w:rFonts w:hAnsi="宋体"/>
                <w:sz w:val="18"/>
                <w:szCs w:val="18"/>
              </w:rPr>
            </w:pPr>
            <w:r>
              <w:rPr>
                <w:rFonts w:hint="eastAsia" w:hAnsi="宋体"/>
                <w:sz w:val="18"/>
                <w:szCs w:val="18"/>
              </w:rPr>
              <w:t>8</w:t>
            </w:r>
          </w:p>
          <w:p w14:paraId="167FB8FA">
            <w:pPr>
              <w:jc w:val="center"/>
              <w:rPr>
                <w:rFonts w:hAnsi="宋体"/>
                <w:sz w:val="18"/>
                <w:szCs w:val="18"/>
              </w:rPr>
            </w:pPr>
            <w:r>
              <w:rPr>
                <w:rFonts w:hint="eastAsia" w:hAnsi="宋体"/>
                <w:sz w:val="18"/>
                <w:szCs w:val="18"/>
              </w:rPr>
              <w:t>（0.5）</w:t>
            </w:r>
          </w:p>
        </w:tc>
        <w:tc>
          <w:tcPr>
            <w:tcW w:w="709" w:type="dxa"/>
            <w:shd w:val="clear" w:color="auto" w:fill="auto"/>
            <w:vAlign w:val="center"/>
          </w:tcPr>
          <w:p w14:paraId="3CE7FB1A">
            <w:pPr>
              <w:jc w:val="center"/>
              <w:rPr>
                <w:rFonts w:hAnsi="宋体"/>
                <w:sz w:val="18"/>
                <w:szCs w:val="18"/>
              </w:rPr>
            </w:pPr>
            <w:r>
              <w:rPr>
                <w:rFonts w:hint="eastAsia" w:hAnsi="宋体"/>
                <w:sz w:val="18"/>
                <w:szCs w:val="18"/>
              </w:rPr>
              <w:t>公共基础课程</w:t>
            </w:r>
          </w:p>
        </w:tc>
        <w:tc>
          <w:tcPr>
            <w:tcW w:w="709" w:type="dxa"/>
          </w:tcPr>
          <w:p w14:paraId="2A98FBB3">
            <w:pPr>
              <w:jc w:val="left"/>
              <w:rPr>
                <w:sz w:val="18"/>
                <w:szCs w:val="18"/>
              </w:rPr>
            </w:pPr>
          </w:p>
        </w:tc>
      </w:tr>
      <w:tr w14:paraId="05F9B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08693A0">
            <w:pPr>
              <w:jc w:val="center"/>
              <w:rPr>
                <w:rFonts w:hAnsi="宋体"/>
                <w:sz w:val="18"/>
                <w:szCs w:val="18"/>
              </w:rPr>
            </w:pPr>
            <w:r>
              <w:rPr>
                <w:rFonts w:hint="eastAsia" w:hAnsi="宋体"/>
                <w:sz w:val="18"/>
                <w:szCs w:val="18"/>
              </w:rPr>
              <w:t>18</w:t>
            </w:r>
          </w:p>
        </w:tc>
        <w:tc>
          <w:tcPr>
            <w:tcW w:w="1134" w:type="dxa"/>
            <w:shd w:val="clear" w:color="auto" w:fill="auto"/>
            <w:vAlign w:val="center"/>
          </w:tcPr>
          <w:p w14:paraId="45D9FF52">
            <w:pPr>
              <w:jc w:val="center"/>
              <w:rPr>
                <w:rFonts w:hAnsi="宋体"/>
                <w:sz w:val="18"/>
                <w:szCs w:val="18"/>
              </w:rPr>
            </w:pPr>
            <w:r>
              <w:rPr>
                <w:rFonts w:hint="eastAsia" w:hAnsi="宋体"/>
                <w:sz w:val="18"/>
                <w:szCs w:val="18"/>
              </w:rPr>
              <w:t>美育</w:t>
            </w:r>
          </w:p>
        </w:tc>
        <w:tc>
          <w:tcPr>
            <w:tcW w:w="4394" w:type="dxa"/>
            <w:shd w:val="clear" w:color="auto" w:fill="auto"/>
          </w:tcPr>
          <w:p w14:paraId="5724CE59">
            <w:pPr>
              <w:rPr>
                <w:rFonts w:hAnsi="宋体"/>
                <w:color w:val="0000FF"/>
                <w:sz w:val="18"/>
                <w:szCs w:val="18"/>
              </w:rPr>
            </w:pPr>
            <w:r>
              <w:rPr>
                <w:rFonts w:hint="eastAsia" w:hAnsi="宋体"/>
                <w:sz w:val="18"/>
                <w:szCs w:val="18"/>
              </w:rPr>
              <w:t>美育包括美学和艺术史论类、艺术鉴赏和评论类、艺术体验和实践类等三种类型课程。美学和艺术史论类可开设艺术导论、美学概论、中西方美术史、中西方音乐史、文艺理论等课程；艺术鉴赏和评论类可开设音乐、美术、影视、戏剧戏曲、舞蹈、书法、设计等的鉴赏和评论类课程；艺术体验和实践类可开设艺术相关学科的体验和实践活动类课程，艺术体验和实践活动要尽可能满足学生的不同兴趣和需求。</w:t>
            </w:r>
          </w:p>
        </w:tc>
        <w:tc>
          <w:tcPr>
            <w:tcW w:w="1134" w:type="dxa"/>
            <w:shd w:val="clear" w:color="auto" w:fill="auto"/>
            <w:vAlign w:val="center"/>
          </w:tcPr>
          <w:p w14:paraId="3A0CFE4E">
            <w:pPr>
              <w:jc w:val="center"/>
              <w:rPr>
                <w:rFonts w:hAnsi="宋体"/>
                <w:sz w:val="18"/>
                <w:szCs w:val="18"/>
              </w:rPr>
            </w:pPr>
            <w:r>
              <w:rPr>
                <w:rFonts w:hint="eastAsia" w:hAnsi="宋体"/>
                <w:sz w:val="18"/>
                <w:szCs w:val="18"/>
              </w:rPr>
              <w:t>8</w:t>
            </w:r>
          </w:p>
          <w:p w14:paraId="1F84C53D">
            <w:pPr>
              <w:jc w:val="center"/>
              <w:rPr>
                <w:rFonts w:hAnsi="宋体"/>
                <w:sz w:val="18"/>
                <w:szCs w:val="18"/>
              </w:rPr>
            </w:pPr>
            <w:r>
              <w:rPr>
                <w:rFonts w:hint="eastAsia" w:hAnsi="宋体"/>
                <w:sz w:val="18"/>
                <w:szCs w:val="18"/>
              </w:rPr>
              <w:t>（0.5）</w:t>
            </w:r>
          </w:p>
        </w:tc>
        <w:tc>
          <w:tcPr>
            <w:tcW w:w="709" w:type="dxa"/>
            <w:shd w:val="clear" w:color="auto" w:fill="auto"/>
            <w:vAlign w:val="center"/>
          </w:tcPr>
          <w:p w14:paraId="438F72E7">
            <w:pPr>
              <w:jc w:val="center"/>
              <w:rPr>
                <w:rFonts w:hAnsi="宋体"/>
                <w:sz w:val="18"/>
                <w:szCs w:val="18"/>
              </w:rPr>
            </w:pPr>
            <w:r>
              <w:rPr>
                <w:rFonts w:hint="eastAsia" w:hAnsi="宋体"/>
                <w:sz w:val="18"/>
                <w:szCs w:val="18"/>
              </w:rPr>
              <w:t>公共基础课程</w:t>
            </w:r>
          </w:p>
        </w:tc>
        <w:tc>
          <w:tcPr>
            <w:tcW w:w="709" w:type="dxa"/>
          </w:tcPr>
          <w:p w14:paraId="7137D52B">
            <w:pPr>
              <w:jc w:val="left"/>
              <w:rPr>
                <w:sz w:val="18"/>
                <w:szCs w:val="18"/>
              </w:rPr>
            </w:pPr>
          </w:p>
        </w:tc>
      </w:tr>
      <w:tr w14:paraId="5770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7E98AB6">
            <w:pPr>
              <w:jc w:val="center"/>
              <w:rPr>
                <w:rFonts w:hAnsi="宋体"/>
                <w:sz w:val="18"/>
                <w:szCs w:val="18"/>
              </w:rPr>
            </w:pPr>
            <w:r>
              <w:rPr>
                <w:rFonts w:hint="eastAsia" w:hAnsi="宋体"/>
                <w:sz w:val="18"/>
                <w:szCs w:val="18"/>
              </w:rPr>
              <w:t>19</w:t>
            </w:r>
          </w:p>
        </w:tc>
        <w:tc>
          <w:tcPr>
            <w:tcW w:w="1134" w:type="dxa"/>
            <w:shd w:val="clear" w:color="auto" w:fill="auto"/>
            <w:vAlign w:val="center"/>
          </w:tcPr>
          <w:p w14:paraId="357B5211">
            <w:pPr>
              <w:jc w:val="center"/>
              <w:rPr>
                <w:rFonts w:hAnsi="宋体"/>
                <w:color w:val="0000FF"/>
                <w:sz w:val="18"/>
                <w:szCs w:val="18"/>
              </w:rPr>
            </w:pPr>
            <w:r>
              <w:rPr>
                <w:rFonts w:hint="eastAsia" w:hAnsi="宋体"/>
                <w:sz w:val="18"/>
                <w:szCs w:val="18"/>
              </w:rPr>
              <w:t>健康教育</w:t>
            </w:r>
          </w:p>
        </w:tc>
        <w:tc>
          <w:tcPr>
            <w:tcW w:w="4394" w:type="dxa"/>
            <w:shd w:val="clear" w:color="auto" w:fill="auto"/>
          </w:tcPr>
          <w:p w14:paraId="570829DF">
            <w:pPr>
              <w:rPr>
                <w:rFonts w:hAnsi="宋体"/>
                <w:color w:val="0000FF"/>
                <w:sz w:val="18"/>
                <w:szCs w:val="18"/>
              </w:rPr>
            </w:pPr>
            <w:r>
              <w:rPr>
                <w:rFonts w:hint="eastAsia" w:hAnsi="宋体"/>
                <w:sz w:val="18"/>
                <w:szCs w:val="18"/>
              </w:rPr>
              <w:t>本课程按照“普及健康科学知识”的原则，以传播健康科学知识和推进健康促进生活为主线，从健康教育、健康促进、健康行为、健康体能、健康心理、健康营养、健康睡眠、疾病预防、卫生保健、生命教育等角度出发，向大众揭示健康教育的内涵，强调健康相关行为的重要性。 教育不仅应该培养公民具有良好的思想道德和行为，掌握过硬的专业技术知识和本领、练就强健的体魄，教育更加应该关注人的健康，关爱人的生命。</w:t>
            </w:r>
          </w:p>
        </w:tc>
        <w:tc>
          <w:tcPr>
            <w:tcW w:w="1134" w:type="dxa"/>
            <w:shd w:val="clear" w:color="auto" w:fill="auto"/>
            <w:vAlign w:val="center"/>
          </w:tcPr>
          <w:p w14:paraId="6F3B25BA">
            <w:pPr>
              <w:jc w:val="center"/>
              <w:rPr>
                <w:rFonts w:hAnsi="宋体"/>
                <w:sz w:val="18"/>
                <w:szCs w:val="18"/>
              </w:rPr>
            </w:pPr>
            <w:r>
              <w:rPr>
                <w:rFonts w:hint="eastAsia" w:hAnsi="宋体"/>
                <w:sz w:val="18"/>
                <w:szCs w:val="18"/>
              </w:rPr>
              <w:t>8</w:t>
            </w:r>
          </w:p>
          <w:p w14:paraId="4B2348FB">
            <w:pPr>
              <w:jc w:val="center"/>
              <w:rPr>
                <w:rFonts w:hAnsi="宋体"/>
                <w:sz w:val="18"/>
                <w:szCs w:val="18"/>
              </w:rPr>
            </w:pPr>
            <w:r>
              <w:rPr>
                <w:rFonts w:hint="eastAsia" w:hAnsi="宋体"/>
                <w:sz w:val="18"/>
                <w:szCs w:val="18"/>
              </w:rPr>
              <w:t>（0.5）</w:t>
            </w:r>
          </w:p>
        </w:tc>
        <w:tc>
          <w:tcPr>
            <w:tcW w:w="709" w:type="dxa"/>
            <w:shd w:val="clear" w:color="auto" w:fill="auto"/>
            <w:vAlign w:val="center"/>
          </w:tcPr>
          <w:p w14:paraId="23B39B21">
            <w:pPr>
              <w:jc w:val="center"/>
              <w:rPr>
                <w:rFonts w:hAnsi="宋体"/>
                <w:sz w:val="18"/>
                <w:szCs w:val="18"/>
              </w:rPr>
            </w:pPr>
            <w:r>
              <w:rPr>
                <w:rFonts w:hint="eastAsia" w:hAnsi="宋体"/>
                <w:sz w:val="18"/>
                <w:szCs w:val="18"/>
              </w:rPr>
              <w:t>公共基础课程</w:t>
            </w:r>
          </w:p>
        </w:tc>
        <w:tc>
          <w:tcPr>
            <w:tcW w:w="709" w:type="dxa"/>
          </w:tcPr>
          <w:p w14:paraId="3C530194">
            <w:pPr>
              <w:jc w:val="left"/>
              <w:rPr>
                <w:sz w:val="18"/>
                <w:szCs w:val="18"/>
              </w:rPr>
            </w:pPr>
          </w:p>
        </w:tc>
      </w:tr>
      <w:tr w14:paraId="40670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B5DBC2D">
            <w:pPr>
              <w:jc w:val="center"/>
              <w:rPr>
                <w:rFonts w:hAnsi="宋体"/>
                <w:sz w:val="18"/>
                <w:szCs w:val="18"/>
              </w:rPr>
            </w:pPr>
            <w:r>
              <w:rPr>
                <w:rFonts w:hint="eastAsia" w:hAnsi="宋体"/>
                <w:sz w:val="18"/>
                <w:szCs w:val="18"/>
              </w:rPr>
              <w:t>20</w:t>
            </w:r>
          </w:p>
        </w:tc>
        <w:tc>
          <w:tcPr>
            <w:tcW w:w="1134" w:type="dxa"/>
            <w:vAlign w:val="center"/>
          </w:tcPr>
          <w:p w14:paraId="2608CD69">
            <w:pPr>
              <w:jc w:val="left"/>
              <w:rPr>
                <w:rFonts w:hAnsi="宋体"/>
                <w:sz w:val="18"/>
                <w:szCs w:val="18"/>
              </w:rPr>
            </w:pPr>
            <w:r>
              <w:rPr>
                <w:rFonts w:hint="eastAsia" w:hAnsi="宋体"/>
                <w:sz w:val="18"/>
                <w:szCs w:val="18"/>
              </w:rPr>
              <w:t>军事技能</w:t>
            </w:r>
          </w:p>
        </w:tc>
        <w:tc>
          <w:tcPr>
            <w:tcW w:w="4394" w:type="dxa"/>
          </w:tcPr>
          <w:p w14:paraId="3ABCFE6D">
            <w:pPr>
              <w:jc w:val="left"/>
              <w:rPr>
                <w:rFonts w:hAnsi="宋体"/>
                <w:sz w:val="18"/>
                <w:szCs w:val="18"/>
              </w:rPr>
            </w:pPr>
            <w:r>
              <w:rPr>
                <w:rFonts w:hint="eastAsia" w:hAnsi="宋体"/>
                <w:sz w:val="18"/>
                <w:szCs w:val="18"/>
              </w:rPr>
              <w:t>通过军事课教学，让学生了解掌握军事基础知识和基本军事技能，增强国防观念、国家安全意识和忧患危机意识，弘扬爱国主义精神、传承红色基因、提高学生综合国防素质。</w:t>
            </w:r>
          </w:p>
        </w:tc>
        <w:tc>
          <w:tcPr>
            <w:tcW w:w="1134" w:type="dxa"/>
            <w:vAlign w:val="center"/>
          </w:tcPr>
          <w:p w14:paraId="7F7967CC">
            <w:pPr>
              <w:jc w:val="center"/>
              <w:rPr>
                <w:rFonts w:hAnsi="宋体"/>
                <w:sz w:val="18"/>
                <w:szCs w:val="18"/>
              </w:rPr>
            </w:pPr>
            <w:r>
              <w:rPr>
                <w:rFonts w:hint="eastAsia" w:hAnsi="宋体"/>
                <w:sz w:val="18"/>
                <w:szCs w:val="18"/>
              </w:rPr>
              <w:t>112</w:t>
            </w:r>
          </w:p>
          <w:p w14:paraId="6F8FF2E5">
            <w:pPr>
              <w:jc w:val="center"/>
              <w:rPr>
                <w:rFonts w:hAnsi="宋体"/>
                <w:sz w:val="18"/>
                <w:szCs w:val="18"/>
              </w:rPr>
            </w:pPr>
            <w:r>
              <w:rPr>
                <w:rFonts w:hint="eastAsia" w:hAnsi="宋体"/>
                <w:sz w:val="18"/>
                <w:szCs w:val="18"/>
              </w:rPr>
              <w:t>（2）</w:t>
            </w:r>
          </w:p>
        </w:tc>
        <w:tc>
          <w:tcPr>
            <w:tcW w:w="709" w:type="dxa"/>
            <w:vAlign w:val="center"/>
          </w:tcPr>
          <w:p w14:paraId="006629B7">
            <w:pPr>
              <w:jc w:val="center"/>
              <w:rPr>
                <w:rFonts w:hAnsi="宋体"/>
                <w:sz w:val="18"/>
                <w:szCs w:val="18"/>
              </w:rPr>
            </w:pPr>
            <w:r>
              <w:rPr>
                <w:rFonts w:hint="eastAsia" w:hAnsi="宋体"/>
                <w:sz w:val="18"/>
                <w:szCs w:val="18"/>
              </w:rPr>
              <w:t>公共基础课程</w:t>
            </w:r>
          </w:p>
        </w:tc>
        <w:tc>
          <w:tcPr>
            <w:tcW w:w="709" w:type="dxa"/>
          </w:tcPr>
          <w:p w14:paraId="6A5B01F5">
            <w:pPr>
              <w:jc w:val="left"/>
              <w:rPr>
                <w:sz w:val="18"/>
                <w:szCs w:val="18"/>
              </w:rPr>
            </w:pPr>
          </w:p>
        </w:tc>
      </w:tr>
      <w:tr w14:paraId="5431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ABED4FF">
            <w:pPr>
              <w:ind w:firstLine="180" w:firstLineChars="100"/>
              <w:jc w:val="center"/>
              <w:rPr>
                <w:rFonts w:hAnsi="宋体"/>
                <w:sz w:val="18"/>
                <w:szCs w:val="18"/>
              </w:rPr>
            </w:pPr>
            <w:r>
              <w:rPr>
                <w:rFonts w:hint="eastAsia" w:hAnsi="宋体"/>
                <w:sz w:val="18"/>
                <w:szCs w:val="18"/>
              </w:rPr>
              <w:t>21</w:t>
            </w:r>
          </w:p>
        </w:tc>
        <w:tc>
          <w:tcPr>
            <w:tcW w:w="1134" w:type="dxa"/>
            <w:vAlign w:val="center"/>
          </w:tcPr>
          <w:p w14:paraId="15FE1B72">
            <w:pPr>
              <w:jc w:val="left"/>
              <w:rPr>
                <w:rFonts w:hAnsi="宋体"/>
                <w:sz w:val="18"/>
                <w:szCs w:val="18"/>
              </w:rPr>
            </w:pPr>
            <w:r>
              <w:rPr>
                <w:rFonts w:hint="eastAsia" w:hAnsi="宋体"/>
                <w:sz w:val="18"/>
                <w:szCs w:val="18"/>
              </w:rPr>
              <w:t>军事理论</w:t>
            </w:r>
          </w:p>
        </w:tc>
        <w:tc>
          <w:tcPr>
            <w:tcW w:w="4394" w:type="dxa"/>
          </w:tcPr>
          <w:p w14:paraId="506FB1F7">
            <w:pPr>
              <w:jc w:val="left"/>
              <w:rPr>
                <w:rFonts w:hAnsi="宋体"/>
                <w:sz w:val="18"/>
                <w:szCs w:val="18"/>
              </w:rPr>
            </w:pPr>
            <w:r>
              <w:rPr>
                <w:rFonts w:hint="eastAsia" w:hAnsi="宋体"/>
                <w:sz w:val="18"/>
                <w:szCs w:val="18"/>
              </w:rPr>
              <w:t>通过军事课教学，让学生了解掌握军事基础知识和基本军事技能，增强国防观念、国家安全意识和忧患危机意识，弘扬爱国主义精神、传承红色基因、提高学生综合国防素质。</w:t>
            </w:r>
          </w:p>
        </w:tc>
        <w:tc>
          <w:tcPr>
            <w:tcW w:w="1134" w:type="dxa"/>
            <w:vAlign w:val="center"/>
          </w:tcPr>
          <w:p w14:paraId="680B2A7E">
            <w:pPr>
              <w:jc w:val="center"/>
              <w:rPr>
                <w:rFonts w:hAnsi="宋体"/>
                <w:sz w:val="18"/>
                <w:szCs w:val="18"/>
              </w:rPr>
            </w:pPr>
            <w:r>
              <w:rPr>
                <w:rFonts w:hint="eastAsia" w:hAnsi="宋体"/>
                <w:sz w:val="18"/>
                <w:szCs w:val="18"/>
              </w:rPr>
              <w:t>36</w:t>
            </w:r>
          </w:p>
          <w:p w14:paraId="0F6A14D8">
            <w:pPr>
              <w:jc w:val="center"/>
              <w:rPr>
                <w:rFonts w:hAnsi="宋体"/>
                <w:sz w:val="18"/>
                <w:szCs w:val="18"/>
              </w:rPr>
            </w:pPr>
            <w:r>
              <w:rPr>
                <w:rFonts w:hint="eastAsia" w:hAnsi="宋体"/>
                <w:sz w:val="18"/>
                <w:szCs w:val="18"/>
              </w:rPr>
              <w:t>（2）</w:t>
            </w:r>
          </w:p>
        </w:tc>
        <w:tc>
          <w:tcPr>
            <w:tcW w:w="709" w:type="dxa"/>
            <w:vAlign w:val="center"/>
          </w:tcPr>
          <w:p w14:paraId="73AE599D">
            <w:pPr>
              <w:jc w:val="center"/>
              <w:rPr>
                <w:rFonts w:hAnsi="宋体"/>
                <w:sz w:val="18"/>
                <w:szCs w:val="18"/>
              </w:rPr>
            </w:pPr>
            <w:r>
              <w:rPr>
                <w:rFonts w:hint="eastAsia" w:hAnsi="宋体"/>
                <w:sz w:val="18"/>
                <w:szCs w:val="18"/>
              </w:rPr>
              <w:t>公共基础课程</w:t>
            </w:r>
          </w:p>
        </w:tc>
        <w:tc>
          <w:tcPr>
            <w:tcW w:w="709" w:type="dxa"/>
          </w:tcPr>
          <w:p w14:paraId="02B0D041">
            <w:pPr>
              <w:jc w:val="left"/>
              <w:rPr>
                <w:sz w:val="18"/>
                <w:szCs w:val="18"/>
              </w:rPr>
            </w:pPr>
          </w:p>
        </w:tc>
      </w:tr>
      <w:tr w14:paraId="71C5E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BCE3323">
            <w:pPr>
              <w:ind w:firstLine="180" w:firstLineChars="100"/>
              <w:jc w:val="center"/>
              <w:rPr>
                <w:rFonts w:hAnsi="宋体"/>
                <w:sz w:val="18"/>
                <w:szCs w:val="18"/>
              </w:rPr>
            </w:pPr>
            <w:r>
              <w:rPr>
                <w:rFonts w:hint="eastAsia" w:hAnsi="宋体"/>
                <w:sz w:val="18"/>
                <w:szCs w:val="18"/>
              </w:rPr>
              <w:t>22</w:t>
            </w:r>
          </w:p>
        </w:tc>
        <w:tc>
          <w:tcPr>
            <w:tcW w:w="1134" w:type="dxa"/>
            <w:vAlign w:val="center"/>
          </w:tcPr>
          <w:p w14:paraId="508C913E">
            <w:pPr>
              <w:jc w:val="left"/>
              <w:rPr>
                <w:rFonts w:hAnsi="宋体"/>
                <w:sz w:val="18"/>
                <w:szCs w:val="18"/>
              </w:rPr>
            </w:pPr>
            <w:r>
              <w:rPr>
                <w:rFonts w:hAnsi="宋体"/>
                <w:sz w:val="18"/>
                <w:szCs w:val="18"/>
              </w:rPr>
              <w:t>公共</w:t>
            </w:r>
            <w:r>
              <w:rPr>
                <w:rFonts w:hint="eastAsia" w:hAnsi="宋体"/>
                <w:sz w:val="18"/>
                <w:szCs w:val="18"/>
              </w:rPr>
              <w:t>基础</w:t>
            </w:r>
            <w:r>
              <w:rPr>
                <w:rFonts w:hAnsi="宋体"/>
                <w:sz w:val="18"/>
                <w:szCs w:val="18"/>
              </w:rPr>
              <w:t>任意选修课</w:t>
            </w:r>
          </w:p>
        </w:tc>
        <w:tc>
          <w:tcPr>
            <w:tcW w:w="4394" w:type="dxa"/>
          </w:tcPr>
          <w:p w14:paraId="3BACD4F6">
            <w:pPr>
              <w:jc w:val="left"/>
              <w:rPr>
                <w:rFonts w:hAnsi="宋体"/>
                <w:sz w:val="18"/>
                <w:szCs w:val="18"/>
              </w:rPr>
            </w:pPr>
            <w:r>
              <w:rPr>
                <w:rFonts w:hint="eastAsia" w:hAnsi="宋体"/>
                <w:sz w:val="18"/>
                <w:szCs w:val="18"/>
              </w:rPr>
              <w:t>公共选修课是学院落实素质教育与学生创新能力培养的重要举措。在开设公共选修课一是为了丰富学生的知识结构，提升学生的文化素养，进而增强学生在就业市场上的竞争力；另一方面是结合时代科技发展的趋势，实现学生的全面发展，以便学生在走向社会后能够适应社会的多样化发展。公共选修课包括美育课程、国家安全教育、节能减排、绿色环保、金融知识、社会责任、人口资源、海洋科学、管理等人文素养、科学素养等方面。</w:t>
            </w:r>
          </w:p>
        </w:tc>
        <w:tc>
          <w:tcPr>
            <w:tcW w:w="1134" w:type="dxa"/>
            <w:vAlign w:val="center"/>
          </w:tcPr>
          <w:p w14:paraId="7072A83F">
            <w:pPr>
              <w:jc w:val="center"/>
              <w:rPr>
                <w:rFonts w:hAnsi="宋体"/>
                <w:sz w:val="18"/>
                <w:szCs w:val="18"/>
              </w:rPr>
            </w:pPr>
            <w:r>
              <w:rPr>
                <w:rFonts w:hAnsi="宋体"/>
                <w:sz w:val="18"/>
                <w:szCs w:val="18"/>
              </w:rPr>
              <w:t>48</w:t>
            </w:r>
          </w:p>
          <w:p w14:paraId="79AD72A4">
            <w:pPr>
              <w:jc w:val="center"/>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w:t>
            </w:r>
          </w:p>
        </w:tc>
        <w:tc>
          <w:tcPr>
            <w:tcW w:w="709" w:type="dxa"/>
            <w:vAlign w:val="center"/>
          </w:tcPr>
          <w:p w14:paraId="0E14043A">
            <w:pPr>
              <w:jc w:val="center"/>
              <w:rPr>
                <w:rFonts w:hAnsi="宋体"/>
                <w:sz w:val="18"/>
                <w:szCs w:val="18"/>
              </w:rPr>
            </w:pPr>
            <w:r>
              <w:rPr>
                <w:rFonts w:hint="eastAsia" w:hAnsi="宋体"/>
                <w:sz w:val="18"/>
                <w:szCs w:val="18"/>
              </w:rPr>
              <w:t>公共基础课程</w:t>
            </w:r>
          </w:p>
        </w:tc>
        <w:tc>
          <w:tcPr>
            <w:tcW w:w="709" w:type="dxa"/>
          </w:tcPr>
          <w:p w14:paraId="30F2E848">
            <w:pPr>
              <w:jc w:val="left"/>
              <w:rPr>
                <w:sz w:val="18"/>
                <w:szCs w:val="18"/>
              </w:rPr>
            </w:pPr>
          </w:p>
        </w:tc>
      </w:tr>
    </w:tbl>
    <w:p w14:paraId="5096CBD6">
      <w:pPr>
        <w:spacing w:line="560" w:lineRule="exact"/>
        <w:ind w:firstLine="640" w:firstLineChars="200"/>
        <w:rPr>
          <w:rFonts w:ascii="楷体" w:hAnsi="楷体" w:eastAsia="楷体"/>
          <w:sz w:val="32"/>
          <w:szCs w:val="32"/>
        </w:rPr>
      </w:pPr>
      <w:r>
        <w:rPr>
          <w:rFonts w:hint="eastAsia" w:ascii="楷体" w:hAnsi="楷体" w:eastAsia="楷体"/>
          <w:sz w:val="32"/>
          <w:szCs w:val="32"/>
        </w:rPr>
        <w:t>（二）专业（技能）课程（表</w:t>
      </w:r>
      <w:r>
        <w:rPr>
          <w:rFonts w:ascii="楷体" w:hAnsi="楷体" w:eastAsia="楷体"/>
          <w:sz w:val="32"/>
          <w:szCs w:val="32"/>
        </w:rPr>
        <w:t>3</w:t>
      </w:r>
      <w:r>
        <w:rPr>
          <w:rFonts w:hint="eastAsia" w:ascii="楷体" w:hAnsi="楷体" w:eastAsia="楷体"/>
          <w:sz w:val="32"/>
          <w:szCs w:val="32"/>
        </w:rPr>
        <w:t>）</w:t>
      </w:r>
    </w:p>
    <w:p w14:paraId="4416A0FE">
      <w:pPr>
        <w:spacing w:line="560" w:lineRule="exact"/>
        <w:ind w:firstLine="643" w:firstLineChars="200"/>
        <w:rPr>
          <w:rFonts w:eastAsia="仿宋_GB2312"/>
          <w:b/>
          <w:bCs/>
          <w:sz w:val="32"/>
          <w:szCs w:val="32"/>
        </w:rPr>
      </w:pPr>
      <w:r>
        <w:rPr>
          <w:rFonts w:eastAsia="仿宋_GB2312"/>
          <w:b/>
          <w:bCs/>
          <w:sz w:val="32"/>
          <w:szCs w:val="32"/>
        </w:rPr>
        <w:t>1</w:t>
      </w:r>
      <w:r>
        <w:rPr>
          <w:rFonts w:hint="eastAsia" w:eastAsia="仿宋_GB2312"/>
          <w:b/>
          <w:bCs/>
          <w:sz w:val="32"/>
          <w:szCs w:val="32"/>
        </w:rPr>
        <w:t>.必修课和限定选修课程</w:t>
      </w:r>
    </w:p>
    <w:p w14:paraId="332AF85B">
      <w:pPr>
        <w:spacing w:line="560" w:lineRule="exact"/>
        <w:ind w:left="643"/>
        <w:jc w:val="center"/>
        <w:rPr>
          <w:rFonts w:eastAsia="仿宋_GB2312"/>
          <w:bCs/>
          <w:sz w:val="32"/>
          <w:szCs w:val="32"/>
        </w:rPr>
      </w:pPr>
      <w:r>
        <w:rPr>
          <w:rFonts w:hint="eastAsia" w:eastAsia="仿宋_GB2312"/>
          <w:bCs/>
          <w:sz w:val="32"/>
          <w:szCs w:val="32"/>
        </w:rPr>
        <w:t>表</w:t>
      </w:r>
      <w:r>
        <w:rPr>
          <w:rFonts w:eastAsia="仿宋_GB2312"/>
          <w:bCs/>
          <w:sz w:val="32"/>
          <w:szCs w:val="32"/>
        </w:rPr>
        <w:t>3</w:t>
      </w:r>
      <w:r>
        <w:rPr>
          <w:rFonts w:hint="eastAsia" w:eastAsia="仿宋_GB2312"/>
          <w:bCs/>
          <w:sz w:val="32"/>
          <w:szCs w:val="32"/>
        </w:rPr>
        <w:t>-</w:t>
      </w:r>
      <w:r>
        <w:rPr>
          <w:rFonts w:eastAsia="仿宋_GB2312"/>
          <w:bCs/>
          <w:sz w:val="32"/>
          <w:szCs w:val="32"/>
        </w:rPr>
        <w:t>1</w:t>
      </w:r>
      <w:r>
        <w:rPr>
          <w:rFonts w:hint="eastAsia" w:eastAsia="仿宋_GB2312"/>
          <w:bCs/>
          <w:sz w:val="32"/>
          <w:szCs w:val="32"/>
        </w:rPr>
        <w:t>专业（技能）课程列表</w:t>
      </w:r>
    </w:p>
    <w:tbl>
      <w:tblPr>
        <w:tblStyle w:val="8"/>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2"/>
        <w:gridCol w:w="4678"/>
        <w:gridCol w:w="992"/>
        <w:gridCol w:w="1028"/>
        <w:gridCol w:w="695"/>
      </w:tblGrid>
      <w:tr w14:paraId="65B8D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12868ADC">
            <w:pPr>
              <w:spacing w:line="360" w:lineRule="auto"/>
              <w:jc w:val="center"/>
              <w:rPr>
                <w:b/>
                <w:sz w:val="18"/>
                <w:szCs w:val="18"/>
              </w:rPr>
            </w:pPr>
            <w:r>
              <w:rPr>
                <w:rFonts w:hint="eastAsia" w:hAnsi="宋体"/>
                <w:b/>
                <w:sz w:val="18"/>
                <w:szCs w:val="18"/>
              </w:rPr>
              <w:t>序号</w:t>
            </w:r>
          </w:p>
        </w:tc>
        <w:tc>
          <w:tcPr>
            <w:tcW w:w="992" w:type="dxa"/>
            <w:vAlign w:val="center"/>
          </w:tcPr>
          <w:p w14:paraId="4E89DE8E">
            <w:pPr>
              <w:spacing w:line="360" w:lineRule="auto"/>
              <w:jc w:val="center"/>
              <w:rPr>
                <w:b/>
                <w:sz w:val="18"/>
                <w:szCs w:val="18"/>
              </w:rPr>
            </w:pPr>
            <w:r>
              <w:rPr>
                <w:rFonts w:hint="eastAsia" w:hAnsi="宋体"/>
                <w:b/>
                <w:sz w:val="18"/>
                <w:szCs w:val="18"/>
              </w:rPr>
              <w:t>课程名称</w:t>
            </w:r>
          </w:p>
        </w:tc>
        <w:tc>
          <w:tcPr>
            <w:tcW w:w="4678" w:type="dxa"/>
            <w:vAlign w:val="center"/>
          </w:tcPr>
          <w:p w14:paraId="1A2BD61D">
            <w:pPr>
              <w:spacing w:line="360" w:lineRule="auto"/>
              <w:jc w:val="center"/>
              <w:rPr>
                <w:b/>
                <w:sz w:val="18"/>
                <w:szCs w:val="18"/>
              </w:rPr>
            </w:pPr>
            <w:r>
              <w:rPr>
                <w:rFonts w:hint="eastAsia" w:hAnsi="宋体"/>
                <w:b/>
                <w:sz w:val="18"/>
                <w:szCs w:val="18"/>
              </w:rPr>
              <w:t>课程简介</w:t>
            </w:r>
          </w:p>
        </w:tc>
        <w:tc>
          <w:tcPr>
            <w:tcW w:w="992" w:type="dxa"/>
            <w:vAlign w:val="center"/>
          </w:tcPr>
          <w:p w14:paraId="1EC1D8ED">
            <w:pPr>
              <w:spacing w:line="360" w:lineRule="auto"/>
              <w:jc w:val="center"/>
              <w:rPr>
                <w:b/>
                <w:sz w:val="18"/>
                <w:szCs w:val="18"/>
              </w:rPr>
            </w:pPr>
            <w:r>
              <w:rPr>
                <w:rFonts w:hint="eastAsia" w:hAnsi="宋体"/>
                <w:b/>
                <w:sz w:val="18"/>
                <w:szCs w:val="18"/>
              </w:rPr>
              <w:t>学时</w:t>
            </w:r>
          </w:p>
          <w:p w14:paraId="0DABAD07">
            <w:pPr>
              <w:spacing w:line="360" w:lineRule="auto"/>
              <w:jc w:val="center"/>
              <w:rPr>
                <w:b/>
                <w:sz w:val="18"/>
                <w:szCs w:val="18"/>
              </w:rPr>
            </w:pPr>
            <w:r>
              <w:rPr>
                <w:rFonts w:hint="eastAsia" w:hAnsi="宋体"/>
                <w:b/>
                <w:sz w:val="18"/>
                <w:szCs w:val="18"/>
              </w:rPr>
              <w:t>（学分）</w:t>
            </w:r>
          </w:p>
        </w:tc>
        <w:tc>
          <w:tcPr>
            <w:tcW w:w="1028" w:type="dxa"/>
            <w:vAlign w:val="center"/>
          </w:tcPr>
          <w:p w14:paraId="0E19B07A">
            <w:pPr>
              <w:spacing w:line="360" w:lineRule="auto"/>
              <w:jc w:val="center"/>
              <w:rPr>
                <w:b/>
                <w:sz w:val="18"/>
                <w:szCs w:val="18"/>
              </w:rPr>
            </w:pPr>
            <w:r>
              <w:rPr>
                <w:rFonts w:hint="eastAsia" w:hAnsi="宋体"/>
                <w:b/>
                <w:sz w:val="18"/>
                <w:szCs w:val="18"/>
              </w:rPr>
              <w:t>课程性质</w:t>
            </w:r>
          </w:p>
        </w:tc>
        <w:tc>
          <w:tcPr>
            <w:tcW w:w="695" w:type="dxa"/>
            <w:vAlign w:val="center"/>
          </w:tcPr>
          <w:p w14:paraId="0A93DE03">
            <w:pPr>
              <w:spacing w:line="360" w:lineRule="auto"/>
              <w:jc w:val="center"/>
              <w:rPr>
                <w:b/>
                <w:sz w:val="18"/>
                <w:szCs w:val="18"/>
              </w:rPr>
            </w:pPr>
            <w:r>
              <w:rPr>
                <w:rFonts w:hint="eastAsia" w:hAnsi="宋体"/>
                <w:b/>
                <w:sz w:val="18"/>
                <w:szCs w:val="18"/>
              </w:rPr>
              <w:t>备注</w:t>
            </w:r>
          </w:p>
        </w:tc>
      </w:tr>
      <w:tr w14:paraId="0B967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FA63029">
            <w:pPr>
              <w:jc w:val="center"/>
              <w:rPr>
                <w:sz w:val="18"/>
                <w:szCs w:val="18"/>
              </w:rPr>
            </w:pPr>
            <w:r>
              <w:rPr>
                <w:rFonts w:hint="eastAsia"/>
                <w:sz w:val="18"/>
                <w:szCs w:val="18"/>
              </w:rPr>
              <w:t>1</w:t>
            </w:r>
          </w:p>
        </w:tc>
        <w:tc>
          <w:tcPr>
            <w:tcW w:w="992" w:type="dxa"/>
            <w:vAlign w:val="center"/>
          </w:tcPr>
          <w:p w14:paraId="25929147">
            <w:pPr>
              <w:jc w:val="center"/>
              <w:rPr>
                <w:rFonts w:hAnsi="宋体"/>
                <w:sz w:val="18"/>
                <w:szCs w:val="18"/>
              </w:rPr>
            </w:pPr>
            <w:r>
              <w:rPr>
                <w:rFonts w:hint="eastAsia" w:hAnsi="宋体"/>
                <w:sz w:val="18"/>
                <w:szCs w:val="18"/>
              </w:rPr>
              <w:t>汽车文化</w:t>
            </w:r>
          </w:p>
        </w:tc>
        <w:tc>
          <w:tcPr>
            <w:tcW w:w="4678" w:type="dxa"/>
          </w:tcPr>
          <w:p w14:paraId="02DC185B">
            <w:pPr>
              <w:jc w:val="left"/>
              <w:rPr>
                <w:rFonts w:hAnsi="宋体"/>
                <w:sz w:val="18"/>
                <w:szCs w:val="18"/>
              </w:rPr>
            </w:pPr>
            <w:r>
              <w:rPr>
                <w:rFonts w:hint="eastAsia" w:ascii="宋体" w:hAnsi="宋体"/>
                <w:kern w:val="0"/>
                <w:sz w:val="18"/>
                <w:szCs w:val="18"/>
              </w:rPr>
              <w:t>汽车发展史；汽车行业的发展现状；汽车品牌含义及发展历程；国产品牌汇总及分析、汽车公司与商标、汽车名人；汽车新技术与未来汽车；了解汽车百年史、汽车技术发展的6个里程碑；了解汽车维修行业的名人轶事；掌握汽车维修对人才的需求；掌握汽车的进步与能源和材料的关系。</w:t>
            </w:r>
          </w:p>
        </w:tc>
        <w:tc>
          <w:tcPr>
            <w:tcW w:w="992" w:type="dxa"/>
            <w:vAlign w:val="center"/>
          </w:tcPr>
          <w:p w14:paraId="509EFA14">
            <w:pPr>
              <w:jc w:val="center"/>
              <w:rPr>
                <w:sz w:val="18"/>
                <w:szCs w:val="18"/>
              </w:rPr>
            </w:pPr>
            <w:r>
              <w:rPr>
                <w:sz w:val="18"/>
                <w:szCs w:val="18"/>
              </w:rPr>
              <w:t>32</w:t>
            </w:r>
          </w:p>
          <w:p w14:paraId="7DECB2BF">
            <w:pPr>
              <w:jc w:val="center"/>
              <w:rPr>
                <w:sz w:val="18"/>
                <w:szCs w:val="18"/>
              </w:rPr>
            </w:pPr>
            <w:r>
              <w:rPr>
                <w:rFonts w:hint="eastAsia" w:hAnsi="宋体"/>
                <w:sz w:val="18"/>
                <w:szCs w:val="18"/>
              </w:rPr>
              <w:t>（</w:t>
            </w:r>
            <w:r>
              <w:rPr>
                <w:rFonts w:hAnsi="宋体"/>
                <w:sz w:val="18"/>
                <w:szCs w:val="18"/>
              </w:rPr>
              <w:t>2</w:t>
            </w:r>
            <w:r>
              <w:rPr>
                <w:rFonts w:hint="eastAsia" w:hAnsi="宋体"/>
                <w:sz w:val="18"/>
                <w:szCs w:val="18"/>
              </w:rPr>
              <w:t>）</w:t>
            </w:r>
          </w:p>
        </w:tc>
        <w:tc>
          <w:tcPr>
            <w:tcW w:w="1028" w:type="dxa"/>
            <w:vAlign w:val="center"/>
          </w:tcPr>
          <w:p w14:paraId="7C92464A">
            <w:pPr>
              <w:jc w:val="center"/>
              <w:rPr>
                <w:sz w:val="18"/>
                <w:szCs w:val="18"/>
              </w:rPr>
            </w:pPr>
            <w:r>
              <w:rPr>
                <w:rFonts w:hint="eastAsia" w:hAnsi="宋体"/>
                <w:sz w:val="18"/>
                <w:szCs w:val="18"/>
              </w:rPr>
              <w:t>专业基础课程</w:t>
            </w:r>
          </w:p>
        </w:tc>
        <w:tc>
          <w:tcPr>
            <w:tcW w:w="695" w:type="dxa"/>
            <w:vAlign w:val="center"/>
          </w:tcPr>
          <w:p w14:paraId="129F7D4C">
            <w:pPr>
              <w:jc w:val="center"/>
              <w:rPr>
                <w:sz w:val="18"/>
                <w:szCs w:val="18"/>
              </w:rPr>
            </w:pPr>
          </w:p>
        </w:tc>
      </w:tr>
      <w:tr w14:paraId="728B3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27272464">
            <w:pPr>
              <w:jc w:val="center"/>
              <w:rPr>
                <w:sz w:val="18"/>
                <w:szCs w:val="18"/>
              </w:rPr>
            </w:pPr>
            <w:r>
              <w:rPr>
                <w:rFonts w:hint="eastAsia"/>
                <w:sz w:val="18"/>
                <w:szCs w:val="18"/>
              </w:rPr>
              <w:t>2</w:t>
            </w:r>
          </w:p>
        </w:tc>
        <w:tc>
          <w:tcPr>
            <w:tcW w:w="992" w:type="dxa"/>
            <w:vAlign w:val="center"/>
          </w:tcPr>
          <w:p w14:paraId="23ABD9D6">
            <w:pPr>
              <w:spacing w:line="280" w:lineRule="exact"/>
              <w:jc w:val="center"/>
              <w:rPr>
                <w:rFonts w:ascii="宋体" w:hAnsi="宋体"/>
                <w:kern w:val="0"/>
                <w:sz w:val="18"/>
                <w:szCs w:val="18"/>
              </w:rPr>
            </w:pPr>
            <w:r>
              <w:rPr>
                <w:rFonts w:hint="eastAsia" w:ascii="宋体" w:hAnsi="宋体"/>
                <w:kern w:val="0"/>
                <w:sz w:val="18"/>
                <w:szCs w:val="18"/>
              </w:rPr>
              <w:t>汽车机械基础</w:t>
            </w:r>
          </w:p>
        </w:tc>
        <w:tc>
          <w:tcPr>
            <w:tcW w:w="4678" w:type="dxa"/>
          </w:tcPr>
          <w:p w14:paraId="12D0A17D">
            <w:pPr>
              <w:spacing w:line="280" w:lineRule="exact"/>
              <w:jc w:val="left"/>
              <w:rPr>
                <w:rFonts w:ascii="宋体" w:hAnsi="宋体"/>
                <w:kern w:val="0"/>
                <w:sz w:val="18"/>
                <w:szCs w:val="18"/>
              </w:rPr>
            </w:pPr>
            <w:r>
              <w:rPr>
                <w:rFonts w:hint="eastAsia" w:ascii="宋体" w:hAnsi="宋体"/>
                <w:kern w:val="0"/>
                <w:sz w:val="18"/>
                <w:szCs w:val="18"/>
              </w:rPr>
              <w:t>机械制图的基本知识、识图；简单机械原理；能识读汽车较为简单的零件图；了解简单的机械原理。</w:t>
            </w:r>
          </w:p>
        </w:tc>
        <w:tc>
          <w:tcPr>
            <w:tcW w:w="992" w:type="dxa"/>
            <w:vAlign w:val="center"/>
          </w:tcPr>
          <w:p w14:paraId="68CFFB78">
            <w:pPr>
              <w:jc w:val="center"/>
              <w:rPr>
                <w:sz w:val="18"/>
                <w:szCs w:val="18"/>
              </w:rPr>
            </w:pPr>
            <w:r>
              <w:rPr>
                <w:rFonts w:hint="eastAsia"/>
                <w:sz w:val="18"/>
                <w:szCs w:val="18"/>
              </w:rPr>
              <w:t>64</w:t>
            </w:r>
          </w:p>
          <w:p w14:paraId="0DEF1A3E">
            <w:pPr>
              <w:jc w:val="center"/>
              <w:rPr>
                <w:rFonts w:hAnsi="宋体"/>
                <w:sz w:val="18"/>
                <w:szCs w:val="18"/>
              </w:rPr>
            </w:pPr>
            <w:r>
              <w:rPr>
                <w:rFonts w:hint="eastAsia" w:hAnsi="宋体"/>
                <w:sz w:val="18"/>
                <w:szCs w:val="18"/>
              </w:rPr>
              <w:t>（4）</w:t>
            </w:r>
          </w:p>
        </w:tc>
        <w:tc>
          <w:tcPr>
            <w:tcW w:w="1028" w:type="dxa"/>
            <w:vAlign w:val="center"/>
          </w:tcPr>
          <w:p w14:paraId="28CE625D">
            <w:pPr>
              <w:jc w:val="center"/>
              <w:rPr>
                <w:rFonts w:hAnsi="宋体"/>
                <w:sz w:val="18"/>
                <w:szCs w:val="18"/>
              </w:rPr>
            </w:pPr>
            <w:r>
              <w:rPr>
                <w:rFonts w:hint="eastAsia" w:hAnsi="宋体"/>
                <w:sz w:val="18"/>
                <w:szCs w:val="18"/>
              </w:rPr>
              <w:t>专业基础课程</w:t>
            </w:r>
          </w:p>
        </w:tc>
        <w:tc>
          <w:tcPr>
            <w:tcW w:w="695" w:type="dxa"/>
            <w:vAlign w:val="center"/>
          </w:tcPr>
          <w:p w14:paraId="10A05936">
            <w:pPr>
              <w:jc w:val="center"/>
              <w:rPr>
                <w:sz w:val="18"/>
                <w:szCs w:val="18"/>
              </w:rPr>
            </w:pPr>
          </w:p>
        </w:tc>
      </w:tr>
      <w:tr w14:paraId="25477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617466B2">
            <w:pPr>
              <w:jc w:val="center"/>
              <w:rPr>
                <w:sz w:val="18"/>
                <w:szCs w:val="18"/>
              </w:rPr>
            </w:pPr>
            <w:r>
              <w:rPr>
                <w:rFonts w:hint="eastAsia"/>
                <w:sz w:val="18"/>
                <w:szCs w:val="18"/>
              </w:rPr>
              <w:t>3</w:t>
            </w:r>
          </w:p>
        </w:tc>
        <w:tc>
          <w:tcPr>
            <w:tcW w:w="992" w:type="dxa"/>
            <w:vAlign w:val="center"/>
          </w:tcPr>
          <w:p w14:paraId="4994A1B1">
            <w:pPr>
              <w:jc w:val="center"/>
              <w:rPr>
                <w:sz w:val="18"/>
                <w:szCs w:val="18"/>
              </w:rPr>
            </w:pPr>
            <w:r>
              <w:rPr>
                <w:rFonts w:hint="eastAsia" w:hAnsi="宋体"/>
                <w:sz w:val="18"/>
                <w:szCs w:val="18"/>
              </w:rPr>
              <w:t>汽车机械制图</w:t>
            </w:r>
          </w:p>
        </w:tc>
        <w:tc>
          <w:tcPr>
            <w:tcW w:w="4678" w:type="dxa"/>
          </w:tcPr>
          <w:p w14:paraId="660BD3C6">
            <w:pPr>
              <w:jc w:val="left"/>
              <w:rPr>
                <w:sz w:val="18"/>
                <w:szCs w:val="18"/>
              </w:rPr>
            </w:pPr>
            <w:r>
              <w:rPr>
                <w:rFonts w:hint="eastAsia" w:hAnsi="宋体"/>
                <w:sz w:val="18"/>
                <w:szCs w:val="18"/>
              </w:rPr>
              <w:t>制图的基本知识；点、直线和平面投影；基本几何体投影机表面交线；组合体绘制与识读；机件常用表达方法；标准件和常用件绘制与识读；零件图绘制与识读；</w:t>
            </w:r>
          </w:p>
        </w:tc>
        <w:tc>
          <w:tcPr>
            <w:tcW w:w="992" w:type="dxa"/>
            <w:vAlign w:val="center"/>
          </w:tcPr>
          <w:p w14:paraId="6EC82FEA">
            <w:pPr>
              <w:jc w:val="center"/>
              <w:rPr>
                <w:sz w:val="18"/>
                <w:szCs w:val="18"/>
              </w:rPr>
            </w:pPr>
            <w:r>
              <w:rPr>
                <w:rFonts w:hint="eastAsia"/>
                <w:sz w:val="18"/>
                <w:szCs w:val="18"/>
              </w:rPr>
              <w:t>64</w:t>
            </w:r>
          </w:p>
          <w:p w14:paraId="10E30DCF">
            <w:pPr>
              <w:jc w:val="center"/>
              <w:rPr>
                <w:sz w:val="18"/>
                <w:szCs w:val="18"/>
              </w:rPr>
            </w:pPr>
            <w:r>
              <w:rPr>
                <w:rFonts w:hint="eastAsia" w:hAnsi="宋体"/>
                <w:sz w:val="18"/>
                <w:szCs w:val="18"/>
              </w:rPr>
              <w:t>（4）</w:t>
            </w:r>
          </w:p>
        </w:tc>
        <w:tc>
          <w:tcPr>
            <w:tcW w:w="1028" w:type="dxa"/>
            <w:vAlign w:val="center"/>
          </w:tcPr>
          <w:p w14:paraId="719583F4">
            <w:pPr>
              <w:jc w:val="center"/>
              <w:rPr>
                <w:sz w:val="18"/>
                <w:szCs w:val="18"/>
              </w:rPr>
            </w:pPr>
            <w:r>
              <w:rPr>
                <w:rFonts w:hint="eastAsia" w:hAnsi="宋体"/>
                <w:sz w:val="18"/>
                <w:szCs w:val="18"/>
              </w:rPr>
              <w:t>专业基础课程</w:t>
            </w:r>
          </w:p>
        </w:tc>
        <w:tc>
          <w:tcPr>
            <w:tcW w:w="695" w:type="dxa"/>
            <w:vAlign w:val="center"/>
          </w:tcPr>
          <w:p w14:paraId="0FF42BF8">
            <w:pPr>
              <w:jc w:val="center"/>
              <w:rPr>
                <w:sz w:val="18"/>
                <w:szCs w:val="18"/>
              </w:rPr>
            </w:pPr>
          </w:p>
        </w:tc>
      </w:tr>
      <w:tr w14:paraId="76CE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4140CD32">
            <w:pPr>
              <w:jc w:val="center"/>
              <w:rPr>
                <w:sz w:val="18"/>
                <w:szCs w:val="18"/>
              </w:rPr>
            </w:pPr>
            <w:r>
              <w:rPr>
                <w:rFonts w:hint="eastAsia"/>
                <w:sz w:val="18"/>
                <w:szCs w:val="18"/>
              </w:rPr>
              <w:t>4</w:t>
            </w:r>
          </w:p>
        </w:tc>
        <w:tc>
          <w:tcPr>
            <w:tcW w:w="992" w:type="dxa"/>
            <w:vAlign w:val="center"/>
          </w:tcPr>
          <w:p w14:paraId="6E0CD1C0">
            <w:pPr>
              <w:jc w:val="center"/>
              <w:rPr>
                <w:rFonts w:hAnsi="宋体"/>
                <w:sz w:val="18"/>
                <w:szCs w:val="18"/>
              </w:rPr>
            </w:pPr>
            <w:r>
              <w:rPr>
                <w:rFonts w:hint="eastAsia" w:hAnsi="宋体"/>
                <w:sz w:val="18"/>
                <w:szCs w:val="18"/>
              </w:rPr>
              <w:t>汽车智能制造概论</w:t>
            </w:r>
          </w:p>
        </w:tc>
        <w:tc>
          <w:tcPr>
            <w:tcW w:w="4678" w:type="dxa"/>
          </w:tcPr>
          <w:p w14:paraId="7CD7A3BD">
            <w:pPr>
              <w:jc w:val="left"/>
              <w:rPr>
                <w:rFonts w:hAnsi="宋体"/>
                <w:sz w:val="18"/>
                <w:szCs w:val="18"/>
              </w:rPr>
            </w:pPr>
            <w:r>
              <w:rPr>
                <w:rFonts w:hint="eastAsia" w:ascii="宋体" w:hAnsi="宋体"/>
                <w:kern w:val="0"/>
                <w:sz w:val="18"/>
                <w:szCs w:val="18"/>
              </w:rPr>
              <w:t>汽车智能制造概论是一门课程，主要探讨在现代制造业背景下，特别是汽车行业，如何运用先进的信息技术、自动化技术、智能化技术和管理理念，实现汽车生产过程的高效、灵活、个性化与绿色化。该课程旨在培养学生对汽车智能制造系统有一个全面而深入的理解，包括其核心概念、关键技术、实施策略及未来发展趋势。</w:t>
            </w:r>
          </w:p>
        </w:tc>
        <w:tc>
          <w:tcPr>
            <w:tcW w:w="992" w:type="dxa"/>
            <w:vAlign w:val="center"/>
          </w:tcPr>
          <w:p w14:paraId="77B18690">
            <w:pPr>
              <w:jc w:val="center"/>
              <w:rPr>
                <w:sz w:val="18"/>
                <w:szCs w:val="18"/>
              </w:rPr>
            </w:pPr>
            <w:r>
              <w:rPr>
                <w:rFonts w:hint="eastAsia"/>
                <w:sz w:val="18"/>
                <w:szCs w:val="18"/>
              </w:rPr>
              <w:t>32</w:t>
            </w:r>
          </w:p>
          <w:p w14:paraId="70843AB8">
            <w:pPr>
              <w:jc w:val="center"/>
              <w:rPr>
                <w:sz w:val="18"/>
                <w:szCs w:val="18"/>
              </w:rPr>
            </w:pPr>
            <w:r>
              <w:rPr>
                <w:rFonts w:hint="eastAsia" w:hAnsi="宋体"/>
                <w:sz w:val="18"/>
                <w:szCs w:val="18"/>
              </w:rPr>
              <w:t>（2）</w:t>
            </w:r>
          </w:p>
        </w:tc>
        <w:tc>
          <w:tcPr>
            <w:tcW w:w="1028" w:type="dxa"/>
            <w:vAlign w:val="center"/>
          </w:tcPr>
          <w:p w14:paraId="1BCDA127">
            <w:pPr>
              <w:jc w:val="center"/>
              <w:rPr>
                <w:sz w:val="18"/>
                <w:szCs w:val="18"/>
              </w:rPr>
            </w:pPr>
            <w:r>
              <w:rPr>
                <w:rFonts w:hint="eastAsia" w:hAnsi="宋体"/>
                <w:sz w:val="18"/>
                <w:szCs w:val="18"/>
              </w:rPr>
              <w:t>专业基础课程</w:t>
            </w:r>
          </w:p>
        </w:tc>
        <w:tc>
          <w:tcPr>
            <w:tcW w:w="695" w:type="dxa"/>
            <w:vAlign w:val="center"/>
          </w:tcPr>
          <w:p w14:paraId="3AAC15D5">
            <w:pPr>
              <w:jc w:val="center"/>
              <w:rPr>
                <w:sz w:val="18"/>
                <w:szCs w:val="18"/>
              </w:rPr>
            </w:pPr>
          </w:p>
        </w:tc>
      </w:tr>
      <w:tr w14:paraId="16137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65CCF42E">
            <w:pPr>
              <w:jc w:val="center"/>
              <w:rPr>
                <w:sz w:val="18"/>
                <w:szCs w:val="18"/>
              </w:rPr>
            </w:pPr>
            <w:r>
              <w:rPr>
                <w:rFonts w:hint="eastAsia"/>
                <w:sz w:val="18"/>
                <w:szCs w:val="18"/>
              </w:rPr>
              <w:t>5</w:t>
            </w:r>
          </w:p>
        </w:tc>
        <w:tc>
          <w:tcPr>
            <w:tcW w:w="992" w:type="dxa"/>
            <w:vAlign w:val="center"/>
          </w:tcPr>
          <w:p w14:paraId="02C07297">
            <w:pPr>
              <w:jc w:val="center"/>
              <w:rPr>
                <w:sz w:val="18"/>
                <w:szCs w:val="18"/>
              </w:rPr>
            </w:pPr>
            <w:r>
              <w:rPr>
                <w:rFonts w:hint="eastAsia" w:hAnsi="宋体"/>
                <w:sz w:val="18"/>
                <w:szCs w:val="18"/>
              </w:rPr>
              <w:t>新能源汽车构造</w:t>
            </w:r>
          </w:p>
        </w:tc>
        <w:tc>
          <w:tcPr>
            <w:tcW w:w="4678" w:type="dxa"/>
          </w:tcPr>
          <w:p w14:paraId="2BF8B138">
            <w:pPr>
              <w:jc w:val="left"/>
              <w:rPr>
                <w:sz w:val="18"/>
                <w:szCs w:val="18"/>
              </w:rPr>
            </w:pPr>
            <w:r>
              <w:rPr>
                <w:rFonts w:hint="eastAsia" w:ascii="宋体" w:hAnsi="宋体"/>
                <w:kern w:val="0"/>
                <w:sz w:val="18"/>
                <w:szCs w:val="18"/>
              </w:rPr>
              <w:t>本课程主要内容新能源汽车构造课程是一门专注于新能源汽车（主要包括电动汽车、插电式混合动力汽车、燃料电池汽车等）的内部结构、工作原理及关键部件设计的学科。该课程旨在培养学生的专业知识与技能，以便他们能够理解和应对新能源汽车行业的新技术和未来发展趋势。</w:t>
            </w:r>
          </w:p>
        </w:tc>
        <w:tc>
          <w:tcPr>
            <w:tcW w:w="992" w:type="dxa"/>
            <w:vAlign w:val="center"/>
          </w:tcPr>
          <w:p w14:paraId="7EB38B2E">
            <w:pPr>
              <w:jc w:val="center"/>
              <w:rPr>
                <w:sz w:val="18"/>
                <w:szCs w:val="18"/>
              </w:rPr>
            </w:pPr>
            <w:r>
              <w:rPr>
                <w:rFonts w:hint="eastAsia"/>
                <w:sz w:val="18"/>
                <w:szCs w:val="18"/>
              </w:rPr>
              <w:t>64</w:t>
            </w:r>
          </w:p>
          <w:p w14:paraId="48EF72C0">
            <w:pPr>
              <w:jc w:val="center"/>
              <w:rPr>
                <w:sz w:val="18"/>
                <w:szCs w:val="18"/>
              </w:rPr>
            </w:pPr>
            <w:r>
              <w:rPr>
                <w:rFonts w:hint="eastAsia" w:hAnsi="宋体"/>
                <w:sz w:val="18"/>
                <w:szCs w:val="18"/>
              </w:rPr>
              <w:t>（4）</w:t>
            </w:r>
          </w:p>
        </w:tc>
        <w:tc>
          <w:tcPr>
            <w:tcW w:w="1028" w:type="dxa"/>
            <w:vAlign w:val="center"/>
          </w:tcPr>
          <w:p w14:paraId="25120026">
            <w:pPr>
              <w:jc w:val="center"/>
              <w:rPr>
                <w:sz w:val="18"/>
                <w:szCs w:val="18"/>
              </w:rPr>
            </w:pPr>
            <w:r>
              <w:rPr>
                <w:rFonts w:hint="eastAsia" w:hAnsi="宋体"/>
                <w:sz w:val="18"/>
                <w:szCs w:val="18"/>
              </w:rPr>
              <w:t>专业基础课程</w:t>
            </w:r>
          </w:p>
        </w:tc>
        <w:tc>
          <w:tcPr>
            <w:tcW w:w="695" w:type="dxa"/>
            <w:vAlign w:val="center"/>
          </w:tcPr>
          <w:p w14:paraId="3E9C87D3">
            <w:pPr>
              <w:jc w:val="center"/>
              <w:rPr>
                <w:sz w:val="18"/>
                <w:szCs w:val="18"/>
              </w:rPr>
            </w:pPr>
          </w:p>
        </w:tc>
      </w:tr>
      <w:tr w14:paraId="69FD8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02EAEA01">
            <w:pPr>
              <w:jc w:val="center"/>
              <w:rPr>
                <w:sz w:val="18"/>
                <w:szCs w:val="18"/>
              </w:rPr>
            </w:pPr>
            <w:r>
              <w:rPr>
                <w:rFonts w:hint="eastAsia"/>
                <w:sz w:val="18"/>
                <w:szCs w:val="18"/>
              </w:rPr>
              <w:t>6</w:t>
            </w:r>
          </w:p>
        </w:tc>
        <w:tc>
          <w:tcPr>
            <w:tcW w:w="992" w:type="dxa"/>
            <w:vAlign w:val="center"/>
          </w:tcPr>
          <w:p w14:paraId="091FE37C">
            <w:pPr>
              <w:jc w:val="center"/>
              <w:rPr>
                <w:rFonts w:hAnsi="宋体"/>
                <w:sz w:val="18"/>
                <w:szCs w:val="18"/>
              </w:rPr>
            </w:pPr>
            <w:r>
              <w:rPr>
                <w:rFonts w:hint="eastAsia" w:hAnsi="宋体"/>
                <w:sz w:val="18"/>
                <w:szCs w:val="18"/>
              </w:rPr>
              <w:t>新能源汽车电力电子技术</w:t>
            </w:r>
          </w:p>
        </w:tc>
        <w:tc>
          <w:tcPr>
            <w:tcW w:w="4678" w:type="dxa"/>
          </w:tcPr>
          <w:p w14:paraId="2766CB97">
            <w:pPr>
              <w:jc w:val="left"/>
              <w:rPr>
                <w:sz w:val="18"/>
                <w:szCs w:val="18"/>
              </w:rPr>
            </w:pPr>
            <w:r>
              <w:rPr>
                <w:rFonts w:hint="eastAsia" w:ascii="宋体" w:hAnsi="宋体"/>
                <w:kern w:val="0"/>
                <w:sz w:val="18"/>
                <w:szCs w:val="18"/>
              </w:rPr>
              <w:t>本课程是高职学校非电类专业开设的一门技术基础课程。本课程的教学目的和任务是使学生通过本课程的学习，获得电工电子技术必要的基本理论、基本知识和基本技能，了解电工电子技术的应用和我国电工电子技术发展的概况，为今后学习后续课程以及从事与本专业有关的工程技术工作和科学研究工作打下一定的基础。本课程理论严谨，系统性、逻辑性强，对培养学生的辨证思维能力，树立理论联系实际的科学观点和提高学生分析问题、解决问题的能力有着重要的作用，是培养复合型人才的重要组成部分。</w:t>
            </w:r>
          </w:p>
        </w:tc>
        <w:tc>
          <w:tcPr>
            <w:tcW w:w="992" w:type="dxa"/>
            <w:vAlign w:val="center"/>
          </w:tcPr>
          <w:p w14:paraId="2D9D2B86">
            <w:pPr>
              <w:jc w:val="center"/>
              <w:rPr>
                <w:rFonts w:hAnsi="宋体"/>
                <w:sz w:val="18"/>
                <w:szCs w:val="18"/>
              </w:rPr>
            </w:pPr>
            <w:r>
              <w:rPr>
                <w:rFonts w:hint="eastAsia" w:hAnsi="宋体"/>
                <w:sz w:val="18"/>
                <w:szCs w:val="18"/>
              </w:rPr>
              <w:t>64</w:t>
            </w:r>
          </w:p>
          <w:p w14:paraId="019B8FCF">
            <w:pPr>
              <w:jc w:val="center"/>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p>
        </w:tc>
        <w:tc>
          <w:tcPr>
            <w:tcW w:w="1028" w:type="dxa"/>
            <w:vAlign w:val="center"/>
          </w:tcPr>
          <w:p w14:paraId="47E8A50B">
            <w:pPr>
              <w:jc w:val="center"/>
              <w:rPr>
                <w:rFonts w:hAnsi="宋体"/>
                <w:sz w:val="18"/>
                <w:szCs w:val="18"/>
              </w:rPr>
            </w:pPr>
            <w:r>
              <w:rPr>
                <w:rFonts w:hint="eastAsia" w:hAnsi="宋体"/>
                <w:sz w:val="18"/>
                <w:szCs w:val="18"/>
              </w:rPr>
              <w:t>专业基础课程</w:t>
            </w:r>
          </w:p>
        </w:tc>
        <w:tc>
          <w:tcPr>
            <w:tcW w:w="695" w:type="dxa"/>
            <w:vAlign w:val="center"/>
          </w:tcPr>
          <w:p w14:paraId="431078F7">
            <w:pPr>
              <w:jc w:val="center"/>
              <w:rPr>
                <w:sz w:val="18"/>
                <w:szCs w:val="18"/>
              </w:rPr>
            </w:pPr>
          </w:p>
        </w:tc>
      </w:tr>
      <w:tr w14:paraId="5E327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D46402F">
            <w:pPr>
              <w:jc w:val="center"/>
              <w:rPr>
                <w:sz w:val="18"/>
                <w:szCs w:val="18"/>
              </w:rPr>
            </w:pPr>
            <w:r>
              <w:rPr>
                <w:rFonts w:hint="eastAsia"/>
                <w:sz w:val="18"/>
                <w:szCs w:val="18"/>
              </w:rPr>
              <w:t>7</w:t>
            </w:r>
          </w:p>
        </w:tc>
        <w:tc>
          <w:tcPr>
            <w:tcW w:w="992" w:type="dxa"/>
            <w:vAlign w:val="center"/>
          </w:tcPr>
          <w:p w14:paraId="4B191BFF">
            <w:pPr>
              <w:jc w:val="center"/>
              <w:rPr>
                <w:rFonts w:hAnsi="宋体"/>
                <w:color w:val="000000"/>
                <w:sz w:val="18"/>
                <w:szCs w:val="18"/>
              </w:rPr>
            </w:pPr>
            <w:r>
              <w:rPr>
                <w:rFonts w:hint="eastAsia" w:hAnsi="宋体"/>
                <w:sz w:val="18"/>
                <w:szCs w:val="18"/>
              </w:rPr>
              <w:t>C语言程序设计基础</w:t>
            </w:r>
          </w:p>
        </w:tc>
        <w:tc>
          <w:tcPr>
            <w:tcW w:w="4678" w:type="dxa"/>
          </w:tcPr>
          <w:p w14:paraId="1D53E612">
            <w:pPr>
              <w:jc w:val="left"/>
              <w:rPr>
                <w:sz w:val="18"/>
                <w:szCs w:val="18"/>
              </w:rPr>
            </w:pPr>
            <w:r>
              <w:rPr>
                <w:rFonts w:hint="eastAsia" w:ascii="宋体" w:hAnsi="宋体"/>
                <w:kern w:val="0"/>
                <w:sz w:val="18"/>
                <w:szCs w:val="18"/>
              </w:rPr>
              <w:t>C语言程序设计基础课程是计算机科学与技术领域的一门核心基础课程，旨在向初学者介绍C语言的基本概念、语法结构、编程技巧以及解决问题的方法。该课程不仅为学习其他高级编程语言奠定基础，也是理解计算机系统底层工作原理的重要途径。下面是一个概括性的课程简介：</w:t>
            </w:r>
          </w:p>
        </w:tc>
        <w:tc>
          <w:tcPr>
            <w:tcW w:w="992" w:type="dxa"/>
            <w:vAlign w:val="center"/>
          </w:tcPr>
          <w:p w14:paraId="36AE119D">
            <w:pPr>
              <w:jc w:val="center"/>
              <w:rPr>
                <w:sz w:val="18"/>
                <w:szCs w:val="18"/>
              </w:rPr>
            </w:pPr>
            <w:r>
              <w:rPr>
                <w:rFonts w:hint="eastAsia"/>
                <w:sz w:val="18"/>
                <w:szCs w:val="18"/>
              </w:rPr>
              <w:t>64</w:t>
            </w:r>
          </w:p>
          <w:p w14:paraId="4EE67C0A">
            <w:pPr>
              <w:jc w:val="center"/>
              <w:rPr>
                <w:rFonts w:hAnsi="宋体"/>
                <w:sz w:val="18"/>
                <w:szCs w:val="18"/>
              </w:rPr>
            </w:pPr>
            <w:r>
              <w:rPr>
                <w:sz w:val="18"/>
                <w:szCs w:val="18"/>
              </w:rPr>
              <w:t>(</w:t>
            </w:r>
            <w:r>
              <w:rPr>
                <w:rFonts w:hint="eastAsia"/>
                <w:sz w:val="18"/>
                <w:szCs w:val="18"/>
              </w:rPr>
              <w:t>4</w:t>
            </w:r>
            <w:r>
              <w:rPr>
                <w:sz w:val="18"/>
                <w:szCs w:val="18"/>
              </w:rPr>
              <w:t>)</w:t>
            </w:r>
          </w:p>
        </w:tc>
        <w:tc>
          <w:tcPr>
            <w:tcW w:w="1028" w:type="dxa"/>
            <w:vAlign w:val="center"/>
          </w:tcPr>
          <w:p w14:paraId="7B317AD3">
            <w:pPr>
              <w:jc w:val="center"/>
              <w:rPr>
                <w:rFonts w:hAnsi="宋体"/>
                <w:sz w:val="18"/>
                <w:szCs w:val="18"/>
              </w:rPr>
            </w:pPr>
            <w:r>
              <w:rPr>
                <w:rFonts w:hint="eastAsia" w:hAnsi="宋体"/>
                <w:sz w:val="18"/>
                <w:szCs w:val="18"/>
              </w:rPr>
              <w:t>专业基础课程</w:t>
            </w:r>
          </w:p>
        </w:tc>
        <w:tc>
          <w:tcPr>
            <w:tcW w:w="695" w:type="dxa"/>
            <w:vAlign w:val="center"/>
          </w:tcPr>
          <w:p w14:paraId="3441DFC6">
            <w:pPr>
              <w:jc w:val="center"/>
              <w:rPr>
                <w:sz w:val="18"/>
                <w:szCs w:val="18"/>
              </w:rPr>
            </w:pPr>
          </w:p>
        </w:tc>
      </w:tr>
      <w:tr w14:paraId="45E31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501DE89F">
            <w:pPr>
              <w:jc w:val="center"/>
              <w:rPr>
                <w:sz w:val="18"/>
                <w:szCs w:val="18"/>
              </w:rPr>
            </w:pPr>
            <w:r>
              <w:rPr>
                <w:rFonts w:hint="eastAsia"/>
                <w:sz w:val="18"/>
                <w:szCs w:val="18"/>
              </w:rPr>
              <w:t>8</w:t>
            </w:r>
          </w:p>
        </w:tc>
        <w:tc>
          <w:tcPr>
            <w:tcW w:w="992" w:type="dxa"/>
            <w:vAlign w:val="center"/>
          </w:tcPr>
          <w:p w14:paraId="2672038A">
            <w:pPr>
              <w:jc w:val="center"/>
              <w:rPr>
                <w:rFonts w:hAnsi="宋体"/>
                <w:sz w:val="18"/>
                <w:szCs w:val="18"/>
              </w:rPr>
            </w:pPr>
            <w:r>
              <w:rPr>
                <w:rFonts w:hint="eastAsia" w:hAnsi="宋体"/>
                <w:sz w:val="18"/>
                <w:szCs w:val="18"/>
              </w:rPr>
              <w:t>新能源汽车专业英语</w:t>
            </w:r>
          </w:p>
        </w:tc>
        <w:tc>
          <w:tcPr>
            <w:tcW w:w="4678" w:type="dxa"/>
          </w:tcPr>
          <w:p w14:paraId="7EFE8E8F">
            <w:pPr>
              <w:jc w:val="left"/>
              <w:rPr>
                <w:rFonts w:hAnsi="宋体"/>
                <w:sz w:val="18"/>
                <w:szCs w:val="18"/>
              </w:rPr>
            </w:pPr>
            <w:r>
              <w:rPr>
                <w:rFonts w:hint="eastAsia" w:ascii="宋体" w:hAnsi="宋体"/>
                <w:kern w:val="0"/>
                <w:sz w:val="18"/>
                <w:szCs w:val="18"/>
              </w:rPr>
              <w:t>新能源汽车专业英语课程是专为对新能源汽车行业感兴趣的学生设计的，旨在提高学生在该领域的英语阅读、写作和口头表达能力，使他们能够有效地理解和交流新能源汽车技术、市场动态及国际标准等方面的信息。</w:t>
            </w:r>
          </w:p>
        </w:tc>
        <w:tc>
          <w:tcPr>
            <w:tcW w:w="992" w:type="dxa"/>
            <w:vAlign w:val="center"/>
          </w:tcPr>
          <w:p w14:paraId="06B00474">
            <w:pPr>
              <w:jc w:val="center"/>
              <w:rPr>
                <w:sz w:val="18"/>
                <w:szCs w:val="18"/>
              </w:rPr>
            </w:pPr>
            <w:r>
              <w:rPr>
                <w:rFonts w:hint="eastAsia"/>
                <w:sz w:val="18"/>
                <w:szCs w:val="18"/>
              </w:rPr>
              <w:t>32</w:t>
            </w:r>
          </w:p>
          <w:p w14:paraId="29A79D66">
            <w:pPr>
              <w:jc w:val="center"/>
              <w:rPr>
                <w:rFonts w:hAnsi="宋体"/>
                <w:sz w:val="18"/>
                <w:szCs w:val="18"/>
              </w:rPr>
            </w:pPr>
            <w:r>
              <w:rPr>
                <w:sz w:val="18"/>
                <w:szCs w:val="18"/>
              </w:rPr>
              <w:t>(</w:t>
            </w:r>
            <w:r>
              <w:rPr>
                <w:rFonts w:hint="eastAsia"/>
                <w:sz w:val="18"/>
                <w:szCs w:val="18"/>
              </w:rPr>
              <w:t>2</w:t>
            </w:r>
            <w:r>
              <w:rPr>
                <w:sz w:val="18"/>
                <w:szCs w:val="18"/>
              </w:rPr>
              <w:t>)</w:t>
            </w:r>
          </w:p>
        </w:tc>
        <w:tc>
          <w:tcPr>
            <w:tcW w:w="1028" w:type="dxa"/>
            <w:vAlign w:val="center"/>
          </w:tcPr>
          <w:p w14:paraId="1E4E21EE">
            <w:pPr>
              <w:jc w:val="center"/>
              <w:rPr>
                <w:rFonts w:hAnsi="宋体"/>
                <w:sz w:val="18"/>
                <w:szCs w:val="18"/>
              </w:rPr>
            </w:pPr>
            <w:r>
              <w:rPr>
                <w:rFonts w:hint="eastAsia" w:hAnsi="宋体"/>
                <w:sz w:val="18"/>
                <w:szCs w:val="18"/>
              </w:rPr>
              <w:t>专业基础课程</w:t>
            </w:r>
          </w:p>
        </w:tc>
        <w:tc>
          <w:tcPr>
            <w:tcW w:w="695" w:type="dxa"/>
            <w:vAlign w:val="center"/>
          </w:tcPr>
          <w:p w14:paraId="36787311">
            <w:pPr>
              <w:jc w:val="center"/>
              <w:rPr>
                <w:sz w:val="18"/>
                <w:szCs w:val="18"/>
              </w:rPr>
            </w:pPr>
          </w:p>
        </w:tc>
      </w:tr>
      <w:tr w14:paraId="51EE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318541B">
            <w:pPr>
              <w:jc w:val="center"/>
              <w:rPr>
                <w:sz w:val="18"/>
                <w:szCs w:val="18"/>
              </w:rPr>
            </w:pPr>
            <w:r>
              <w:rPr>
                <w:rFonts w:hint="eastAsia"/>
                <w:sz w:val="18"/>
                <w:szCs w:val="18"/>
              </w:rPr>
              <w:t>9</w:t>
            </w:r>
          </w:p>
        </w:tc>
        <w:tc>
          <w:tcPr>
            <w:tcW w:w="992" w:type="dxa"/>
            <w:vAlign w:val="center"/>
          </w:tcPr>
          <w:p w14:paraId="475F6394">
            <w:pPr>
              <w:jc w:val="center"/>
              <w:rPr>
                <w:color w:val="000000"/>
                <w:sz w:val="18"/>
                <w:szCs w:val="18"/>
              </w:rPr>
            </w:pPr>
            <w:r>
              <w:rPr>
                <w:rFonts w:hint="eastAsia" w:hAnsi="宋体"/>
                <w:color w:val="000000"/>
                <w:sz w:val="18"/>
                <w:szCs w:val="18"/>
              </w:rPr>
              <w:t>新能源汽车底盘技术</w:t>
            </w:r>
          </w:p>
        </w:tc>
        <w:tc>
          <w:tcPr>
            <w:tcW w:w="4678" w:type="dxa"/>
          </w:tcPr>
          <w:p w14:paraId="317C0174">
            <w:pPr>
              <w:jc w:val="left"/>
              <w:rPr>
                <w:rFonts w:hAnsi="宋体"/>
                <w:color w:val="000000"/>
                <w:sz w:val="18"/>
                <w:szCs w:val="18"/>
              </w:rPr>
            </w:pPr>
            <w:r>
              <w:rPr>
                <w:rFonts w:hint="eastAsia" w:ascii="宋体" w:hAnsi="宋体"/>
                <w:kern w:val="0"/>
                <w:sz w:val="18"/>
                <w:szCs w:val="18"/>
              </w:rPr>
              <w:t>新能源汽车底盘技术课程是针对新能源汽车（电动汽车、插电式混合动力汽车等）的特定要求设计的，重点探讨新能源汽车底盘系统的设计、优化与集成技术。该课程旨在培养学生的专业知识和技能，使其能够应对新能源汽车在动力传动系统、操控稳定性、安全性及轻量化等方面的独特挑战。</w:t>
            </w:r>
          </w:p>
        </w:tc>
        <w:tc>
          <w:tcPr>
            <w:tcW w:w="992" w:type="dxa"/>
            <w:vAlign w:val="center"/>
          </w:tcPr>
          <w:p w14:paraId="7D508D10">
            <w:pPr>
              <w:jc w:val="center"/>
              <w:rPr>
                <w:sz w:val="18"/>
                <w:szCs w:val="18"/>
              </w:rPr>
            </w:pPr>
            <w:r>
              <w:rPr>
                <w:sz w:val="18"/>
                <w:szCs w:val="18"/>
              </w:rPr>
              <w:t>6</w:t>
            </w:r>
            <w:r>
              <w:rPr>
                <w:rFonts w:hint="eastAsia"/>
                <w:sz w:val="18"/>
                <w:szCs w:val="18"/>
              </w:rPr>
              <w:t>4</w:t>
            </w:r>
          </w:p>
          <w:p w14:paraId="16409B6C">
            <w:pPr>
              <w:jc w:val="center"/>
              <w:rPr>
                <w:sz w:val="18"/>
                <w:szCs w:val="18"/>
              </w:rPr>
            </w:pPr>
            <w:r>
              <w:rPr>
                <w:rFonts w:hint="eastAsia" w:hAnsi="宋体"/>
                <w:sz w:val="18"/>
                <w:szCs w:val="18"/>
              </w:rPr>
              <w:t>（</w:t>
            </w:r>
            <w:r>
              <w:rPr>
                <w:rFonts w:hint="eastAsia"/>
                <w:sz w:val="18"/>
                <w:szCs w:val="18"/>
              </w:rPr>
              <w:t>4</w:t>
            </w:r>
            <w:r>
              <w:rPr>
                <w:rFonts w:hint="eastAsia" w:hAnsi="宋体"/>
                <w:sz w:val="18"/>
                <w:szCs w:val="18"/>
              </w:rPr>
              <w:t>）</w:t>
            </w:r>
          </w:p>
        </w:tc>
        <w:tc>
          <w:tcPr>
            <w:tcW w:w="1028" w:type="dxa"/>
            <w:vAlign w:val="center"/>
          </w:tcPr>
          <w:p w14:paraId="47973468">
            <w:pPr>
              <w:jc w:val="center"/>
              <w:rPr>
                <w:sz w:val="18"/>
                <w:szCs w:val="18"/>
              </w:rPr>
            </w:pPr>
            <w:r>
              <w:rPr>
                <w:rFonts w:hint="eastAsia" w:hAnsi="宋体"/>
                <w:sz w:val="18"/>
                <w:szCs w:val="18"/>
              </w:rPr>
              <w:t>专业核心课程</w:t>
            </w:r>
          </w:p>
        </w:tc>
        <w:tc>
          <w:tcPr>
            <w:tcW w:w="695" w:type="dxa"/>
            <w:vAlign w:val="center"/>
          </w:tcPr>
          <w:p w14:paraId="0EC26023">
            <w:pPr>
              <w:jc w:val="center"/>
              <w:rPr>
                <w:sz w:val="18"/>
                <w:szCs w:val="18"/>
              </w:rPr>
            </w:pPr>
          </w:p>
        </w:tc>
      </w:tr>
      <w:tr w14:paraId="6C638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52B4AB74">
            <w:pPr>
              <w:jc w:val="center"/>
              <w:rPr>
                <w:sz w:val="18"/>
                <w:szCs w:val="18"/>
              </w:rPr>
            </w:pPr>
            <w:r>
              <w:rPr>
                <w:rFonts w:hint="eastAsia"/>
                <w:sz w:val="18"/>
                <w:szCs w:val="18"/>
              </w:rPr>
              <w:t>10</w:t>
            </w:r>
          </w:p>
        </w:tc>
        <w:tc>
          <w:tcPr>
            <w:tcW w:w="992" w:type="dxa"/>
            <w:shd w:val="clear" w:color="auto" w:fill="auto"/>
            <w:vAlign w:val="center"/>
          </w:tcPr>
          <w:p w14:paraId="78226791">
            <w:pPr>
              <w:jc w:val="center"/>
              <w:rPr>
                <w:sz w:val="18"/>
                <w:szCs w:val="18"/>
              </w:rPr>
            </w:pPr>
            <w:r>
              <w:rPr>
                <w:rFonts w:hint="eastAsia"/>
                <w:sz w:val="18"/>
                <w:szCs w:val="18"/>
              </w:rPr>
              <w:t>新能源汽车电气技术</w:t>
            </w:r>
          </w:p>
        </w:tc>
        <w:tc>
          <w:tcPr>
            <w:tcW w:w="4678" w:type="dxa"/>
            <w:shd w:val="clear" w:color="auto" w:fill="auto"/>
          </w:tcPr>
          <w:p w14:paraId="5AEC0B21">
            <w:pPr>
              <w:jc w:val="left"/>
              <w:rPr>
                <w:sz w:val="18"/>
                <w:szCs w:val="18"/>
              </w:rPr>
            </w:pPr>
            <w:r>
              <w:rPr>
                <w:rFonts w:hint="eastAsia" w:ascii="宋体" w:hAnsi="宋体"/>
                <w:kern w:val="0"/>
                <w:sz w:val="18"/>
                <w:szCs w:val="18"/>
              </w:rPr>
              <w:t>教学内容包括汽车常用电子元件及电路知识；汽车电路读图与分析；汽车常用电器装备的拆装与测量、质量检验与性能测试；电气系统常见故障诊断等。</w:t>
            </w:r>
          </w:p>
        </w:tc>
        <w:tc>
          <w:tcPr>
            <w:tcW w:w="992" w:type="dxa"/>
            <w:shd w:val="clear" w:color="auto" w:fill="auto"/>
            <w:vAlign w:val="center"/>
          </w:tcPr>
          <w:p w14:paraId="2C73C8BB">
            <w:pPr>
              <w:jc w:val="center"/>
              <w:rPr>
                <w:sz w:val="18"/>
                <w:szCs w:val="18"/>
              </w:rPr>
            </w:pPr>
            <w:r>
              <w:rPr>
                <w:rFonts w:hint="eastAsia"/>
                <w:sz w:val="18"/>
                <w:szCs w:val="18"/>
              </w:rPr>
              <w:t>64</w:t>
            </w:r>
          </w:p>
          <w:p w14:paraId="70E87C4E">
            <w:pPr>
              <w:jc w:val="center"/>
              <w:rPr>
                <w:sz w:val="18"/>
                <w:szCs w:val="18"/>
              </w:rPr>
            </w:pPr>
            <w:r>
              <w:rPr>
                <w:rFonts w:hint="eastAsia" w:hAnsi="宋体"/>
                <w:sz w:val="18"/>
                <w:szCs w:val="18"/>
              </w:rPr>
              <w:t>（4）</w:t>
            </w:r>
          </w:p>
        </w:tc>
        <w:tc>
          <w:tcPr>
            <w:tcW w:w="1028" w:type="dxa"/>
            <w:shd w:val="clear" w:color="auto" w:fill="auto"/>
            <w:vAlign w:val="center"/>
          </w:tcPr>
          <w:p w14:paraId="21F5BC64">
            <w:pPr>
              <w:jc w:val="center"/>
              <w:rPr>
                <w:sz w:val="18"/>
                <w:szCs w:val="18"/>
              </w:rPr>
            </w:pPr>
            <w:r>
              <w:rPr>
                <w:rFonts w:hint="eastAsia" w:hAnsi="宋体"/>
                <w:sz w:val="18"/>
                <w:szCs w:val="18"/>
              </w:rPr>
              <w:t>专业核心课程</w:t>
            </w:r>
          </w:p>
        </w:tc>
        <w:tc>
          <w:tcPr>
            <w:tcW w:w="695" w:type="dxa"/>
            <w:vAlign w:val="center"/>
          </w:tcPr>
          <w:p w14:paraId="6B490C23">
            <w:pPr>
              <w:jc w:val="center"/>
              <w:rPr>
                <w:sz w:val="18"/>
                <w:szCs w:val="18"/>
              </w:rPr>
            </w:pPr>
          </w:p>
        </w:tc>
      </w:tr>
      <w:tr w14:paraId="0220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40B183C8">
            <w:pPr>
              <w:jc w:val="center"/>
              <w:rPr>
                <w:sz w:val="18"/>
                <w:szCs w:val="18"/>
              </w:rPr>
            </w:pPr>
            <w:r>
              <w:rPr>
                <w:rFonts w:hint="eastAsia"/>
                <w:sz w:val="18"/>
                <w:szCs w:val="18"/>
              </w:rPr>
              <w:t>11</w:t>
            </w:r>
          </w:p>
        </w:tc>
        <w:tc>
          <w:tcPr>
            <w:tcW w:w="992" w:type="dxa"/>
            <w:shd w:val="clear" w:color="auto" w:fill="auto"/>
            <w:vAlign w:val="center"/>
          </w:tcPr>
          <w:p w14:paraId="751962E6">
            <w:pPr>
              <w:jc w:val="center"/>
              <w:rPr>
                <w:sz w:val="18"/>
                <w:szCs w:val="18"/>
              </w:rPr>
            </w:pPr>
            <w:r>
              <w:rPr>
                <w:rFonts w:hint="eastAsia"/>
                <w:sz w:val="18"/>
                <w:szCs w:val="18"/>
              </w:rPr>
              <w:t>新能源汽车动力蓄电池及管理技术</w:t>
            </w:r>
          </w:p>
        </w:tc>
        <w:tc>
          <w:tcPr>
            <w:tcW w:w="4678" w:type="dxa"/>
            <w:shd w:val="clear" w:color="auto" w:fill="auto"/>
          </w:tcPr>
          <w:p w14:paraId="69F40A30">
            <w:pPr>
              <w:jc w:val="left"/>
              <w:rPr>
                <w:sz w:val="18"/>
                <w:szCs w:val="18"/>
              </w:rPr>
            </w:pPr>
            <w:r>
              <w:rPr>
                <w:rFonts w:hint="eastAsia"/>
                <w:sz w:val="18"/>
                <w:szCs w:val="18"/>
              </w:rPr>
              <w:t>电池组的连接方式和常用参数；动力电池组及管理系统各组件安装位置和功能；动力电池组漏电检测；电动机械式接触器的作用和电源管理系统状态监测；动力电池组管理系统组件工作原理与外部低压连接接口的定义；动力电池组拆装与评估；电池模组和单体电池的检测和均衡；能够进行动力电池组电池模块充放电与容量均衡；动力电池组热管理系统；上电控制逻辑和检测。</w:t>
            </w:r>
          </w:p>
        </w:tc>
        <w:tc>
          <w:tcPr>
            <w:tcW w:w="992" w:type="dxa"/>
            <w:shd w:val="clear" w:color="auto" w:fill="auto"/>
            <w:vAlign w:val="center"/>
          </w:tcPr>
          <w:p w14:paraId="5237BE5C">
            <w:pPr>
              <w:jc w:val="center"/>
              <w:rPr>
                <w:sz w:val="18"/>
                <w:szCs w:val="18"/>
              </w:rPr>
            </w:pPr>
            <w:r>
              <w:rPr>
                <w:rFonts w:hint="eastAsia"/>
                <w:sz w:val="18"/>
                <w:szCs w:val="18"/>
              </w:rPr>
              <w:t>64</w:t>
            </w:r>
          </w:p>
          <w:p w14:paraId="3F8EB0FB">
            <w:pPr>
              <w:jc w:val="center"/>
              <w:rPr>
                <w:sz w:val="18"/>
                <w:szCs w:val="18"/>
              </w:rPr>
            </w:pPr>
            <w:r>
              <w:rPr>
                <w:rFonts w:hint="eastAsia" w:hAnsi="宋体"/>
                <w:sz w:val="18"/>
                <w:szCs w:val="18"/>
              </w:rPr>
              <w:t>（4）</w:t>
            </w:r>
          </w:p>
        </w:tc>
        <w:tc>
          <w:tcPr>
            <w:tcW w:w="1028" w:type="dxa"/>
            <w:shd w:val="clear" w:color="auto" w:fill="auto"/>
            <w:vAlign w:val="center"/>
          </w:tcPr>
          <w:p w14:paraId="602853B1">
            <w:pPr>
              <w:jc w:val="center"/>
              <w:rPr>
                <w:sz w:val="18"/>
                <w:szCs w:val="18"/>
              </w:rPr>
            </w:pPr>
            <w:r>
              <w:rPr>
                <w:rFonts w:hint="eastAsia" w:hAnsi="宋体"/>
                <w:sz w:val="18"/>
                <w:szCs w:val="18"/>
              </w:rPr>
              <w:t>专业核心课程</w:t>
            </w:r>
          </w:p>
        </w:tc>
        <w:tc>
          <w:tcPr>
            <w:tcW w:w="695" w:type="dxa"/>
            <w:vAlign w:val="center"/>
          </w:tcPr>
          <w:p w14:paraId="061F8439">
            <w:pPr>
              <w:jc w:val="center"/>
              <w:rPr>
                <w:sz w:val="18"/>
                <w:szCs w:val="18"/>
              </w:rPr>
            </w:pPr>
          </w:p>
        </w:tc>
      </w:tr>
      <w:tr w14:paraId="6D72C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267D1A68">
            <w:pPr>
              <w:jc w:val="center"/>
              <w:rPr>
                <w:sz w:val="18"/>
                <w:szCs w:val="18"/>
              </w:rPr>
            </w:pPr>
            <w:r>
              <w:rPr>
                <w:rFonts w:hint="eastAsia"/>
                <w:sz w:val="18"/>
                <w:szCs w:val="18"/>
              </w:rPr>
              <w:t>12</w:t>
            </w:r>
          </w:p>
        </w:tc>
        <w:tc>
          <w:tcPr>
            <w:tcW w:w="992" w:type="dxa"/>
            <w:vAlign w:val="center"/>
          </w:tcPr>
          <w:p w14:paraId="286AC766">
            <w:pPr>
              <w:jc w:val="center"/>
              <w:rPr>
                <w:rFonts w:hAnsi="宋体"/>
                <w:sz w:val="18"/>
                <w:szCs w:val="18"/>
              </w:rPr>
            </w:pPr>
            <w:r>
              <w:rPr>
                <w:rFonts w:hint="eastAsia" w:hAnsi="宋体"/>
                <w:sz w:val="18"/>
                <w:szCs w:val="18"/>
              </w:rPr>
              <w:t>新能源汽车驱动电机及控制技术</w:t>
            </w:r>
          </w:p>
        </w:tc>
        <w:tc>
          <w:tcPr>
            <w:tcW w:w="4678" w:type="dxa"/>
          </w:tcPr>
          <w:p w14:paraId="237066B4">
            <w:pPr>
              <w:jc w:val="left"/>
              <w:rPr>
                <w:sz w:val="18"/>
                <w:szCs w:val="18"/>
              </w:rPr>
            </w:pPr>
            <w:r>
              <w:rPr>
                <w:rFonts w:hint="eastAsia"/>
                <w:sz w:val="18"/>
                <w:szCs w:val="18"/>
              </w:rPr>
              <w:t>电动汽车的结构与特点；简单电机模型工作原理；永磁同步电机构造与工作原理；交流异步电机构造与工作原理</w:t>
            </w:r>
            <w:r>
              <w:rPr>
                <w:sz w:val="18"/>
                <w:szCs w:val="18"/>
              </w:rPr>
              <w:t></w:t>
            </w:r>
            <w:r>
              <w:rPr>
                <w:rFonts w:hint="eastAsia"/>
                <w:sz w:val="18"/>
                <w:szCs w:val="18"/>
              </w:rPr>
              <w:t>典型电机拆装与检测；电机驱动系统传感器结构和原理；汽车变频器结构和基本原理；典型汽车变频器结构拆装</w:t>
            </w:r>
            <w:r>
              <w:rPr>
                <w:sz w:val="18"/>
                <w:szCs w:val="18"/>
              </w:rPr>
              <w:t></w:t>
            </w:r>
            <w:r>
              <w:rPr>
                <w:rFonts w:hint="eastAsia"/>
                <w:sz w:val="18"/>
                <w:szCs w:val="18"/>
              </w:rPr>
              <w:t>电机及控制系统热管理</w:t>
            </w:r>
          </w:p>
        </w:tc>
        <w:tc>
          <w:tcPr>
            <w:tcW w:w="992" w:type="dxa"/>
            <w:vAlign w:val="center"/>
          </w:tcPr>
          <w:p w14:paraId="2A20C848">
            <w:pPr>
              <w:jc w:val="center"/>
              <w:rPr>
                <w:sz w:val="18"/>
                <w:szCs w:val="18"/>
              </w:rPr>
            </w:pPr>
            <w:r>
              <w:rPr>
                <w:sz w:val="18"/>
                <w:szCs w:val="18"/>
              </w:rPr>
              <w:t>6</w:t>
            </w:r>
            <w:r>
              <w:rPr>
                <w:rFonts w:hint="eastAsia"/>
                <w:sz w:val="18"/>
                <w:szCs w:val="18"/>
              </w:rPr>
              <w:t>4</w:t>
            </w:r>
          </w:p>
          <w:p w14:paraId="46B0312C">
            <w:pPr>
              <w:jc w:val="center"/>
              <w:rPr>
                <w:sz w:val="18"/>
                <w:szCs w:val="18"/>
              </w:rPr>
            </w:pPr>
            <w:r>
              <w:rPr>
                <w:rFonts w:hint="eastAsia" w:hAnsi="宋体"/>
                <w:sz w:val="18"/>
                <w:szCs w:val="18"/>
              </w:rPr>
              <w:t>（4）</w:t>
            </w:r>
          </w:p>
        </w:tc>
        <w:tc>
          <w:tcPr>
            <w:tcW w:w="1028" w:type="dxa"/>
            <w:vAlign w:val="center"/>
          </w:tcPr>
          <w:p w14:paraId="705B359B">
            <w:pPr>
              <w:jc w:val="center"/>
              <w:rPr>
                <w:rFonts w:hAnsi="宋体"/>
                <w:sz w:val="18"/>
                <w:szCs w:val="18"/>
              </w:rPr>
            </w:pPr>
            <w:r>
              <w:rPr>
                <w:rFonts w:hint="eastAsia" w:hAnsi="宋体"/>
                <w:sz w:val="18"/>
                <w:szCs w:val="18"/>
              </w:rPr>
              <w:t>专业核心课程</w:t>
            </w:r>
          </w:p>
        </w:tc>
        <w:tc>
          <w:tcPr>
            <w:tcW w:w="695" w:type="dxa"/>
            <w:vAlign w:val="center"/>
          </w:tcPr>
          <w:p w14:paraId="7624663A">
            <w:pPr>
              <w:jc w:val="center"/>
              <w:rPr>
                <w:sz w:val="18"/>
                <w:szCs w:val="18"/>
              </w:rPr>
            </w:pPr>
          </w:p>
        </w:tc>
      </w:tr>
      <w:tr w14:paraId="39CFE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674BA4B9">
            <w:pPr>
              <w:jc w:val="center"/>
              <w:rPr>
                <w:sz w:val="18"/>
                <w:szCs w:val="18"/>
              </w:rPr>
            </w:pPr>
            <w:r>
              <w:rPr>
                <w:rFonts w:hint="eastAsia"/>
                <w:sz w:val="18"/>
                <w:szCs w:val="18"/>
              </w:rPr>
              <w:t>13</w:t>
            </w:r>
          </w:p>
        </w:tc>
        <w:tc>
          <w:tcPr>
            <w:tcW w:w="992" w:type="dxa"/>
            <w:shd w:val="clear" w:color="auto" w:fill="auto"/>
            <w:vAlign w:val="center"/>
          </w:tcPr>
          <w:p w14:paraId="5BFB4D68">
            <w:pPr>
              <w:jc w:val="center"/>
              <w:rPr>
                <w:rFonts w:hint="default" w:eastAsia="宋体"/>
                <w:sz w:val="18"/>
                <w:szCs w:val="18"/>
                <w:lang w:val="en-US" w:eastAsia="zh-CN"/>
              </w:rPr>
            </w:pPr>
            <w:r>
              <w:rPr>
                <w:rFonts w:hint="eastAsia" w:hAnsi="宋体"/>
                <w:sz w:val="18"/>
                <w:szCs w:val="18"/>
              </w:rPr>
              <w:t>新能源汽车整车控制</w:t>
            </w:r>
            <w:r>
              <w:rPr>
                <w:rFonts w:hint="eastAsia" w:hAnsi="宋体"/>
                <w:sz w:val="18"/>
                <w:szCs w:val="18"/>
                <w:lang w:val="en-US" w:eastAsia="zh-CN"/>
              </w:rPr>
              <w:t>系统检修</w:t>
            </w:r>
          </w:p>
        </w:tc>
        <w:tc>
          <w:tcPr>
            <w:tcW w:w="4678" w:type="dxa"/>
            <w:shd w:val="clear" w:color="auto" w:fill="auto"/>
          </w:tcPr>
          <w:p w14:paraId="52D586D1">
            <w:pPr>
              <w:jc w:val="left"/>
              <w:rPr>
                <w:sz w:val="18"/>
                <w:szCs w:val="18"/>
              </w:rPr>
            </w:pPr>
            <w:r>
              <w:rPr>
                <w:rFonts w:hint="eastAsia" w:ascii="宋体" w:hAnsi="宋体"/>
                <w:kern w:val="0"/>
                <w:sz w:val="18"/>
                <w:szCs w:val="18"/>
              </w:rPr>
              <w:t>新能源汽车整车控制</w:t>
            </w:r>
            <w:r>
              <w:rPr>
                <w:rFonts w:hint="eastAsia" w:ascii="宋体" w:hAnsi="宋体"/>
                <w:kern w:val="0"/>
                <w:sz w:val="18"/>
                <w:szCs w:val="18"/>
                <w:lang w:val="en-US" w:eastAsia="zh-CN"/>
              </w:rPr>
              <w:t>系统检修</w:t>
            </w:r>
            <w:r>
              <w:rPr>
                <w:rFonts w:hint="eastAsia" w:ascii="宋体" w:hAnsi="宋体"/>
                <w:kern w:val="0"/>
                <w:sz w:val="18"/>
                <w:szCs w:val="18"/>
              </w:rPr>
              <w:t>课程是一门面向汽车工程、新能源汽车技术、智能交通、自动化控制等相关专业或职业培训的高级课程，旨在培养学生或技术人员全面理解和掌握新能源汽车整车控制系统的设计原理、关键技术和实际应用。该课程聚焦于新能源汽车特有的电控系统架构、功能模块、控制策略及故障诊断等方面，为应对新能源汽车产业快速发展带来的技术挑战提供理论指导与实践技能训练</w:t>
            </w:r>
          </w:p>
        </w:tc>
        <w:tc>
          <w:tcPr>
            <w:tcW w:w="992" w:type="dxa"/>
            <w:shd w:val="clear" w:color="auto" w:fill="auto"/>
            <w:vAlign w:val="center"/>
          </w:tcPr>
          <w:p w14:paraId="301AC6A7">
            <w:pPr>
              <w:jc w:val="center"/>
              <w:rPr>
                <w:sz w:val="18"/>
                <w:szCs w:val="18"/>
              </w:rPr>
            </w:pPr>
            <w:r>
              <w:rPr>
                <w:rFonts w:hint="eastAsia"/>
                <w:sz w:val="18"/>
                <w:szCs w:val="18"/>
                <w:lang w:val="en-US" w:eastAsia="zh-CN"/>
              </w:rPr>
              <w:t>48</w:t>
            </w:r>
            <w:r>
              <w:rPr>
                <w:rFonts w:hint="eastAsia" w:hAnsi="宋体"/>
                <w:sz w:val="18"/>
                <w:szCs w:val="18"/>
              </w:rPr>
              <w:t>（</w:t>
            </w:r>
            <w:r>
              <w:rPr>
                <w:rFonts w:hint="eastAsia" w:hAnsi="宋体"/>
                <w:sz w:val="18"/>
                <w:szCs w:val="18"/>
                <w:lang w:val="en-US" w:eastAsia="zh-CN"/>
              </w:rPr>
              <w:t>3</w:t>
            </w:r>
            <w:r>
              <w:rPr>
                <w:rFonts w:hint="eastAsia" w:hAnsi="宋体"/>
                <w:sz w:val="18"/>
                <w:szCs w:val="18"/>
              </w:rPr>
              <w:t>）</w:t>
            </w:r>
          </w:p>
        </w:tc>
        <w:tc>
          <w:tcPr>
            <w:tcW w:w="1028" w:type="dxa"/>
            <w:shd w:val="clear" w:color="auto" w:fill="auto"/>
            <w:vAlign w:val="center"/>
          </w:tcPr>
          <w:p w14:paraId="0E43C06D">
            <w:pPr>
              <w:jc w:val="center"/>
              <w:rPr>
                <w:sz w:val="18"/>
                <w:szCs w:val="18"/>
              </w:rPr>
            </w:pPr>
            <w:r>
              <w:rPr>
                <w:rFonts w:hint="eastAsia" w:hAnsi="宋体"/>
                <w:sz w:val="18"/>
                <w:szCs w:val="18"/>
              </w:rPr>
              <w:t>专业核心课程</w:t>
            </w:r>
          </w:p>
        </w:tc>
        <w:tc>
          <w:tcPr>
            <w:tcW w:w="695" w:type="dxa"/>
            <w:vAlign w:val="center"/>
          </w:tcPr>
          <w:p w14:paraId="5839BB36">
            <w:pPr>
              <w:jc w:val="center"/>
              <w:rPr>
                <w:sz w:val="18"/>
                <w:szCs w:val="18"/>
              </w:rPr>
            </w:pPr>
          </w:p>
        </w:tc>
      </w:tr>
      <w:tr w14:paraId="23FA2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7F0EE04">
            <w:pPr>
              <w:jc w:val="center"/>
              <w:rPr>
                <w:sz w:val="18"/>
                <w:szCs w:val="18"/>
              </w:rPr>
            </w:pPr>
            <w:r>
              <w:rPr>
                <w:rFonts w:hint="eastAsia"/>
                <w:sz w:val="18"/>
                <w:szCs w:val="18"/>
              </w:rPr>
              <w:t>14</w:t>
            </w:r>
          </w:p>
        </w:tc>
        <w:tc>
          <w:tcPr>
            <w:tcW w:w="992" w:type="dxa"/>
            <w:vAlign w:val="center"/>
          </w:tcPr>
          <w:p w14:paraId="70E80B75">
            <w:pPr>
              <w:jc w:val="center"/>
              <w:rPr>
                <w:rFonts w:hAnsi="宋体"/>
                <w:sz w:val="18"/>
                <w:szCs w:val="18"/>
              </w:rPr>
            </w:pPr>
            <w:r>
              <w:rPr>
                <w:rFonts w:hint="eastAsia" w:hAnsi="宋体"/>
                <w:sz w:val="18"/>
                <w:szCs w:val="18"/>
              </w:rPr>
              <w:t>汽车制造工艺技术</w:t>
            </w:r>
          </w:p>
        </w:tc>
        <w:tc>
          <w:tcPr>
            <w:tcW w:w="4678" w:type="dxa"/>
          </w:tcPr>
          <w:p w14:paraId="110C7906">
            <w:pPr>
              <w:jc w:val="left"/>
              <w:rPr>
                <w:sz w:val="18"/>
                <w:szCs w:val="18"/>
              </w:rPr>
            </w:pPr>
            <w:r>
              <w:rPr>
                <w:rFonts w:hint="eastAsia" w:ascii="宋体" w:hAnsi="宋体"/>
                <w:kern w:val="0"/>
                <w:sz w:val="18"/>
                <w:szCs w:val="18"/>
              </w:rPr>
              <w:t>课程以汽车制造、装配工艺过程为主线。通过本课程的教学及有关实践环节的配合，使学生掌握汽车制造工艺的基本理论，具有制订汽车零件加工工艺规程、设计汽车专用夹具的基本能力，具有综合分析汽车零件机械加工、装配过程的一般工艺问题能力。</w:t>
            </w:r>
          </w:p>
        </w:tc>
        <w:tc>
          <w:tcPr>
            <w:tcW w:w="992" w:type="dxa"/>
            <w:vAlign w:val="center"/>
          </w:tcPr>
          <w:p w14:paraId="268B95DA">
            <w:pPr>
              <w:jc w:val="center"/>
              <w:rPr>
                <w:rFonts w:hAnsi="宋体"/>
                <w:sz w:val="18"/>
                <w:szCs w:val="18"/>
              </w:rPr>
            </w:pPr>
            <w:r>
              <w:rPr>
                <w:rFonts w:hint="eastAsia" w:hAnsi="宋体"/>
                <w:sz w:val="18"/>
                <w:szCs w:val="18"/>
              </w:rPr>
              <w:t>32</w:t>
            </w:r>
          </w:p>
          <w:p w14:paraId="54008849">
            <w:pPr>
              <w:jc w:val="center"/>
              <w:rPr>
                <w:rFonts w:hAnsi="宋体"/>
                <w:sz w:val="18"/>
                <w:szCs w:val="18"/>
              </w:rPr>
            </w:pPr>
            <w:r>
              <w:rPr>
                <w:rFonts w:hint="eastAsia" w:hAnsi="宋体"/>
                <w:sz w:val="18"/>
                <w:szCs w:val="18"/>
              </w:rPr>
              <w:t>（2）</w:t>
            </w:r>
          </w:p>
        </w:tc>
        <w:tc>
          <w:tcPr>
            <w:tcW w:w="1028" w:type="dxa"/>
            <w:vAlign w:val="center"/>
          </w:tcPr>
          <w:p w14:paraId="33794C49">
            <w:pPr>
              <w:jc w:val="center"/>
              <w:rPr>
                <w:rFonts w:hAnsi="宋体"/>
                <w:sz w:val="18"/>
                <w:szCs w:val="18"/>
              </w:rPr>
            </w:pPr>
            <w:r>
              <w:rPr>
                <w:rFonts w:hint="eastAsia" w:hAnsi="宋体"/>
                <w:sz w:val="18"/>
                <w:szCs w:val="18"/>
              </w:rPr>
              <w:t>专业核心课程</w:t>
            </w:r>
          </w:p>
        </w:tc>
        <w:tc>
          <w:tcPr>
            <w:tcW w:w="695" w:type="dxa"/>
            <w:vAlign w:val="center"/>
          </w:tcPr>
          <w:p w14:paraId="4F705859">
            <w:pPr>
              <w:jc w:val="center"/>
              <w:rPr>
                <w:sz w:val="18"/>
                <w:szCs w:val="18"/>
              </w:rPr>
            </w:pPr>
          </w:p>
        </w:tc>
      </w:tr>
      <w:tr w14:paraId="1BBF4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4DDB7D8E">
            <w:pPr>
              <w:jc w:val="center"/>
              <w:rPr>
                <w:sz w:val="18"/>
                <w:szCs w:val="18"/>
              </w:rPr>
            </w:pPr>
            <w:r>
              <w:rPr>
                <w:rFonts w:hint="eastAsia"/>
                <w:sz w:val="18"/>
                <w:szCs w:val="18"/>
              </w:rPr>
              <w:t>15</w:t>
            </w:r>
          </w:p>
        </w:tc>
        <w:tc>
          <w:tcPr>
            <w:tcW w:w="992" w:type="dxa"/>
            <w:vAlign w:val="center"/>
          </w:tcPr>
          <w:p w14:paraId="786C857A">
            <w:pPr>
              <w:jc w:val="center"/>
              <w:rPr>
                <w:rFonts w:hAnsi="宋体"/>
                <w:sz w:val="18"/>
                <w:szCs w:val="18"/>
              </w:rPr>
            </w:pPr>
            <w:r>
              <w:rPr>
                <w:rFonts w:hint="eastAsia"/>
              </w:rPr>
              <w:t>新能源汽车试验技术</w:t>
            </w:r>
          </w:p>
        </w:tc>
        <w:tc>
          <w:tcPr>
            <w:tcW w:w="4678" w:type="dxa"/>
          </w:tcPr>
          <w:p w14:paraId="764991CD">
            <w:pPr>
              <w:jc w:val="left"/>
              <w:rPr>
                <w:sz w:val="18"/>
                <w:szCs w:val="18"/>
              </w:rPr>
            </w:pPr>
            <w:r>
              <w:rPr>
                <w:rFonts w:hint="eastAsia" w:ascii="宋体" w:hAnsi="宋体"/>
                <w:kern w:val="0"/>
                <w:sz w:val="18"/>
                <w:szCs w:val="18"/>
              </w:rPr>
              <w:t>新能源汽车试验技术课程是一门面向汽车工程、新能源汽车技术、汽车检测与维修等相关专业或职业培训的专业课程，旨在培养学生或技术人员系统掌握新能源汽车试验方法、测试设备操作、数据分析与处理能力，以及对新能源汽车关键性能指标进行有效评估与验证的专业技能。该课程结合新能源汽车特性，重点关注电池、电机、电控等核心系统的试验技术，以及整车性能、安全性、耐久性等方面的测试方法。</w:t>
            </w:r>
          </w:p>
        </w:tc>
        <w:tc>
          <w:tcPr>
            <w:tcW w:w="992" w:type="dxa"/>
            <w:vAlign w:val="center"/>
          </w:tcPr>
          <w:p w14:paraId="7F6B68AB">
            <w:pPr>
              <w:jc w:val="center"/>
              <w:rPr>
                <w:rFonts w:hAnsi="宋体"/>
                <w:sz w:val="18"/>
                <w:szCs w:val="18"/>
              </w:rPr>
            </w:pPr>
            <w:r>
              <w:rPr>
                <w:rFonts w:hint="eastAsia" w:hAnsi="宋体"/>
                <w:sz w:val="18"/>
                <w:szCs w:val="18"/>
              </w:rPr>
              <w:t>32</w:t>
            </w:r>
          </w:p>
          <w:p w14:paraId="569B6A6C">
            <w:pPr>
              <w:jc w:val="center"/>
              <w:rPr>
                <w:rFonts w:hAnsi="宋体"/>
                <w:sz w:val="18"/>
                <w:szCs w:val="18"/>
              </w:rPr>
            </w:pPr>
            <w:r>
              <w:rPr>
                <w:rFonts w:hint="eastAsia" w:hAnsi="宋体"/>
                <w:sz w:val="18"/>
                <w:szCs w:val="18"/>
              </w:rPr>
              <w:t>（2）</w:t>
            </w:r>
          </w:p>
        </w:tc>
        <w:tc>
          <w:tcPr>
            <w:tcW w:w="1028" w:type="dxa"/>
            <w:vAlign w:val="center"/>
          </w:tcPr>
          <w:p w14:paraId="234E8648">
            <w:pPr>
              <w:jc w:val="center"/>
              <w:rPr>
                <w:rFonts w:hAnsi="宋体"/>
                <w:sz w:val="18"/>
                <w:szCs w:val="18"/>
              </w:rPr>
            </w:pPr>
            <w:r>
              <w:rPr>
                <w:rFonts w:hint="eastAsia" w:hAnsi="宋体"/>
                <w:sz w:val="18"/>
                <w:szCs w:val="18"/>
              </w:rPr>
              <w:t>专业核心课程</w:t>
            </w:r>
          </w:p>
        </w:tc>
        <w:tc>
          <w:tcPr>
            <w:tcW w:w="695" w:type="dxa"/>
            <w:vAlign w:val="center"/>
          </w:tcPr>
          <w:p w14:paraId="168231DB">
            <w:pPr>
              <w:jc w:val="center"/>
              <w:rPr>
                <w:sz w:val="18"/>
                <w:szCs w:val="18"/>
              </w:rPr>
            </w:pPr>
          </w:p>
        </w:tc>
      </w:tr>
      <w:tr w14:paraId="449B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14F1BDFF">
            <w:pPr>
              <w:jc w:val="center"/>
              <w:rPr>
                <w:sz w:val="18"/>
                <w:szCs w:val="18"/>
              </w:rPr>
            </w:pPr>
            <w:r>
              <w:rPr>
                <w:rFonts w:hint="eastAsia"/>
                <w:sz w:val="18"/>
                <w:szCs w:val="18"/>
              </w:rPr>
              <w:t>16</w:t>
            </w:r>
          </w:p>
        </w:tc>
        <w:tc>
          <w:tcPr>
            <w:tcW w:w="992" w:type="dxa"/>
            <w:vAlign w:val="center"/>
          </w:tcPr>
          <w:p w14:paraId="1912A699">
            <w:pPr>
              <w:jc w:val="center"/>
              <w:rPr>
                <w:rFonts w:hAnsi="宋体"/>
                <w:sz w:val="18"/>
                <w:szCs w:val="18"/>
              </w:rPr>
            </w:pPr>
            <w:r>
              <w:rPr>
                <w:rFonts w:hint="eastAsia" w:hAnsi="宋体"/>
                <w:sz w:val="18"/>
                <w:szCs w:val="18"/>
              </w:rPr>
              <w:t>新能源汽车故障诊断技术</w:t>
            </w:r>
          </w:p>
        </w:tc>
        <w:tc>
          <w:tcPr>
            <w:tcW w:w="4678" w:type="dxa"/>
          </w:tcPr>
          <w:p w14:paraId="7B8DEF94">
            <w:pPr>
              <w:spacing w:line="280" w:lineRule="exact"/>
              <w:rPr>
                <w:sz w:val="18"/>
                <w:szCs w:val="18"/>
              </w:rPr>
            </w:pPr>
            <w:r>
              <w:rPr>
                <w:rFonts w:hint="eastAsia" w:ascii="宋体" w:hAnsi="宋体"/>
                <w:kern w:val="0"/>
                <w:sz w:val="18"/>
                <w:szCs w:val="18"/>
              </w:rPr>
              <w:t>新能源汽车故障诊断基础知识；模拟企业工作环境的适应、安全操作规程与</w:t>
            </w:r>
            <w:r>
              <w:rPr>
                <w:rFonts w:ascii="宋体" w:hAnsi="宋体"/>
                <w:kern w:val="0"/>
                <w:sz w:val="18"/>
                <w:szCs w:val="18"/>
              </w:rPr>
              <w:t>5S</w:t>
            </w:r>
            <w:r>
              <w:rPr>
                <w:rFonts w:hint="eastAsia" w:ascii="宋体" w:hAnsi="宋体"/>
                <w:kern w:val="0"/>
                <w:sz w:val="18"/>
                <w:szCs w:val="18"/>
              </w:rPr>
              <w:t>现场管理；新能源汽车的首保作业、日常维护和定期维护作业；新能源汽车故障码和数据流分析；新能源汽车故障诊断策略；常见故障（不能上高压电、无法交直流充电、无法制冷或采暖、无法挂挡或行驶等）故障诊断。</w:t>
            </w:r>
          </w:p>
        </w:tc>
        <w:tc>
          <w:tcPr>
            <w:tcW w:w="992" w:type="dxa"/>
            <w:vAlign w:val="center"/>
          </w:tcPr>
          <w:p w14:paraId="0F2D0338">
            <w:pPr>
              <w:jc w:val="center"/>
              <w:rPr>
                <w:rFonts w:hAnsi="宋体"/>
                <w:sz w:val="18"/>
                <w:szCs w:val="18"/>
              </w:rPr>
            </w:pPr>
            <w:r>
              <w:rPr>
                <w:rFonts w:hint="eastAsia" w:hAnsi="宋体"/>
                <w:sz w:val="18"/>
                <w:szCs w:val="18"/>
              </w:rPr>
              <w:t>64</w:t>
            </w:r>
          </w:p>
          <w:p w14:paraId="4CE137F6">
            <w:pPr>
              <w:jc w:val="center"/>
              <w:rPr>
                <w:rFonts w:hAnsi="宋体"/>
                <w:sz w:val="18"/>
                <w:szCs w:val="18"/>
              </w:rPr>
            </w:pPr>
            <w:r>
              <w:rPr>
                <w:rFonts w:hint="eastAsia" w:hAnsi="宋体"/>
                <w:sz w:val="18"/>
                <w:szCs w:val="18"/>
              </w:rPr>
              <w:t>（4）</w:t>
            </w:r>
          </w:p>
        </w:tc>
        <w:tc>
          <w:tcPr>
            <w:tcW w:w="1028" w:type="dxa"/>
            <w:vAlign w:val="center"/>
          </w:tcPr>
          <w:p w14:paraId="772CB02E">
            <w:pPr>
              <w:jc w:val="center"/>
              <w:rPr>
                <w:rFonts w:hAnsi="宋体"/>
                <w:sz w:val="18"/>
                <w:szCs w:val="18"/>
              </w:rPr>
            </w:pPr>
            <w:r>
              <w:rPr>
                <w:rFonts w:hint="eastAsia" w:hAnsi="宋体"/>
                <w:sz w:val="18"/>
                <w:szCs w:val="18"/>
              </w:rPr>
              <w:t>专业核心课程</w:t>
            </w:r>
          </w:p>
        </w:tc>
        <w:tc>
          <w:tcPr>
            <w:tcW w:w="695" w:type="dxa"/>
            <w:vAlign w:val="center"/>
          </w:tcPr>
          <w:p w14:paraId="086FD06C">
            <w:pPr>
              <w:jc w:val="center"/>
              <w:rPr>
                <w:sz w:val="18"/>
                <w:szCs w:val="18"/>
              </w:rPr>
            </w:pPr>
          </w:p>
        </w:tc>
      </w:tr>
      <w:tr w14:paraId="451DE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19EB8909">
            <w:pPr>
              <w:jc w:val="center"/>
              <w:rPr>
                <w:sz w:val="18"/>
                <w:szCs w:val="18"/>
              </w:rPr>
            </w:pPr>
            <w:r>
              <w:rPr>
                <w:rFonts w:hint="eastAsia"/>
                <w:sz w:val="18"/>
                <w:szCs w:val="18"/>
              </w:rPr>
              <w:t>17</w:t>
            </w:r>
          </w:p>
        </w:tc>
        <w:tc>
          <w:tcPr>
            <w:tcW w:w="992" w:type="dxa"/>
            <w:vAlign w:val="center"/>
          </w:tcPr>
          <w:p w14:paraId="7BF4D1E4">
            <w:pPr>
              <w:jc w:val="center"/>
              <w:rPr>
                <w:rFonts w:hAnsi="宋体"/>
                <w:sz w:val="18"/>
                <w:szCs w:val="18"/>
              </w:rPr>
            </w:pPr>
            <w:r>
              <w:rPr>
                <w:rFonts w:hint="eastAsia" w:hAnsi="宋体"/>
                <w:sz w:val="18"/>
                <w:szCs w:val="18"/>
              </w:rPr>
              <w:t>智能网联汽车概论</w:t>
            </w:r>
          </w:p>
        </w:tc>
        <w:tc>
          <w:tcPr>
            <w:tcW w:w="4678" w:type="dxa"/>
          </w:tcPr>
          <w:p w14:paraId="7A251DCC">
            <w:pPr>
              <w:spacing w:line="280" w:lineRule="exact"/>
              <w:rPr>
                <w:rFonts w:ascii="宋体" w:hAnsi="宋体"/>
                <w:kern w:val="0"/>
                <w:sz w:val="18"/>
                <w:szCs w:val="18"/>
              </w:rPr>
            </w:pPr>
            <w:r>
              <w:rPr>
                <w:rFonts w:hint="eastAsia" w:ascii="宋体" w:hAnsi="宋体"/>
                <w:kern w:val="0"/>
                <w:sz w:val="18"/>
                <w:szCs w:val="18"/>
              </w:rPr>
              <w:t>介绍智能网联汽车的基本概念、发展历程、产业背景、现状与发展趋势，以及在智能交通、智慧城市中的重要作用。涵盖环境感知技术、无线通信技术、车载网络技术、高精度导航定位技术、自动控制技术、云计算技术、大数据与人工智能等，阐述这些技术在智能网联汽车中的应用及作用。</w:t>
            </w:r>
          </w:p>
        </w:tc>
        <w:tc>
          <w:tcPr>
            <w:tcW w:w="992" w:type="dxa"/>
            <w:vAlign w:val="center"/>
          </w:tcPr>
          <w:p w14:paraId="7CF5129E">
            <w:pPr>
              <w:jc w:val="center"/>
              <w:rPr>
                <w:rFonts w:hAnsi="宋体"/>
                <w:sz w:val="18"/>
                <w:szCs w:val="18"/>
              </w:rPr>
            </w:pPr>
            <w:r>
              <w:rPr>
                <w:rFonts w:hint="eastAsia" w:hAnsi="宋体"/>
                <w:sz w:val="18"/>
                <w:szCs w:val="18"/>
              </w:rPr>
              <w:t>64</w:t>
            </w:r>
          </w:p>
          <w:p w14:paraId="60D82CCF">
            <w:pPr>
              <w:jc w:val="center"/>
              <w:rPr>
                <w:rFonts w:hAnsi="宋体"/>
                <w:sz w:val="18"/>
                <w:szCs w:val="18"/>
              </w:rPr>
            </w:pPr>
            <w:r>
              <w:rPr>
                <w:rFonts w:hint="eastAsia" w:hAnsi="宋体"/>
                <w:sz w:val="18"/>
                <w:szCs w:val="18"/>
              </w:rPr>
              <w:t>（4）</w:t>
            </w:r>
          </w:p>
        </w:tc>
        <w:tc>
          <w:tcPr>
            <w:tcW w:w="1028" w:type="dxa"/>
            <w:vAlign w:val="center"/>
          </w:tcPr>
          <w:p w14:paraId="603BF350">
            <w:pPr>
              <w:jc w:val="center"/>
              <w:rPr>
                <w:rFonts w:hAnsi="宋体"/>
                <w:sz w:val="18"/>
                <w:szCs w:val="18"/>
              </w:rPr>
            </w:pPr>
            <w:r>
              <w:rPr>
                <w:rFonts w:hint="eastAsia" w:hAnsi="宋体"/>
                <w:sz w:val="18"/>
                <w:szCs w:val="18"/>
              </w:rPr>
              <w:t>专业拓展课程</w:t>
            </w:r>
          </w:p>
        </w:tc>
        <w:tc>
          <w:tcPr>
            <w:tcW w:w="695" w:type="dxa"/>
            <w:vAlign w:val="center"/>
          </w:tcPr>
          <w:p w14:paraId="76F23666">
            <w:pPr>
              <w:jc w:val="center"/>
              <w:rPr>
                <w:sz w:val="18"/>
                <w:szCs w:val="18"/>
              </w:rPr>
            </w:pPr>
          </w:p>
        </w:tc>
      </w:tr>
      <w:tr w14:paraId="3B531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shd w:val="clear" w:color="auto" w:fill="auto"/>
            <w:vAlign w:val="center"/>
          </w:tcPr>
          <w:p w14:paraId="284BD492">
            <w:pPr>
              <w:jc w:val="center"/>
              <w:rPr>
                <w:sz w:val="18"/>
                <w:szCs w:val="18"/>
              </w:rPr>
            </w:pPr>
            <w:r>
              <w:rPr>
                <w:rFonts w:hint="eastAsia"/>
                <w:sz w:val="18"/>
                <w:szCs w:val="18"/>
              </w:rPr>
              <w:t>18</w:t>
            </w:r>
          </w:p>
        </w:tc>
        <w:tc>
          <w:tcPr>
            <w:tcW w:w="992" w:type="dxa"/>
            <w:vAlign w:val="center"/>
          </w:tcPr>
          <w:p w14:paraId="00269B4B">
            <w:pPr>
              <w:jc w:val="center"/>
              <w:rPr>
                <w:rFonts w:hAnsi="宋体"/>
                <w:sz w:val="18"/>
                <w:szCs w:val="18"/>
              </w:rPr>
            </w:pPr>
            <w:r>
              <w:rPr>
                <w:rFonts w:hint="eastAsia" w:hAnsi="宋体"/>
                <w:sz w:val="18"/>
                <w:szCs w:val="18"/>
              </w:rPr>
              <w:t>二手车鉴定评估</w:t>
            </w:r>
          </w:p>
        </w:tc>
        <w:tc>
          <w:tcPr>
            <w:tcW w:w="4678" w:type="dxa"/>
          </w:tcPr>
          <w:p w14:paraId="64202CD7">
            <w:pPr>
              <w:spacing w:line="280" w:lineRule="exact"/>
              <w:rPr>
                <w:rFonts w:ascii="宋体" w:hAnsi="宋体"/>
                <w:kern w:val="0"/>
                <w:sz w:val="18"/>
                <w:szCs w:val="18"/>
              </w:rPr>
            </w:pPr>
            <w:r>
              <w:rPr>
                <w:rFonts w:hint="eastAsia" w:ascii="宋体" w:hAnsi="宋体"/>
                <w:kern w:val="0"/>
                <w:sz w:val="18"/>
                <w:szCs w:val="18"/>
              </w:rPr>
              <w:t>《二手车鉴定评估》是汽车相关专业的重要课程，旨在培养学生掌握二手车鉴定评估的专业知识和技能，使其能够准确评估二手车的价值，为二手车交易提供专业的鉴定和评估服务，同时培养学生严谨的职业态度和良好的职业道德。</w:t>
            </w:r>
          </w:p>
        </w:tc>
        <w:tc>
          <w:tcPr>
            <w:tcW w:w="992" w:type="dxa"/>
            <w:vAlign w:val="center"/>
          </w:tcPr>
          <w:p w14:paraId="41650E78">
            <w:pPr>
              <w:jc w:val="center"/>
              <w:rPr>
                <w:rFonts w:hAnsi="宋体"/>
                <w:sz w:val="18"/>
                <w:szCs w:val="18"/>
              </w:rPr>
            </w:pPr>
            <w:r>
              <w:rPr>
                <w:rFonts w:hint="eastAsia" w:hAnsi="宋体"/>
                <w:sz w:val="18"/>
                <w:szCs w:val="18"/>
              </w:rPr>
              <w:t>64</w:t>
            </w:r>
          </w:p>
          <w:p w14:paraId="5CE8FC11">
            <w:pPr>
              <w:jc w:val="center"/>
              <w:rPr>
                <w:rFonts w:hAnsi="宋体"/>
                <w:sz w:val="18"/>
                <w:szCs w:val="18"/>
              </w:rPr>
            </w:pPr>
            <w:r>
              <w:rPr>
                <w:rFonts w:hint="eastAsia" w:hAnsi="宋体"/>
                <w:sz w:val="18"/>
                <w:szCs w:val="18"/>
              </w:rPr>
              <w:t>（4）</w:t>
            </w:r>
          </w:p>
        </w:tc>
        <w:tc>
          <w:tcPr>
            <w:tcW w:w="1028" w:type="dxa"/>
            <w:vAlign w:val="center"/>
          </w:tcPr>
          <w:p w14:paraId="711AF648">
            <w:pPr>
              <w:jc w:val="center"/>
              <w:rPr>
                <w:rFonts w:hAnsi="宋体"/>
                <w:sz w:val="18"/>
                <w:szCs w:val="18"/>
              </w:rPr>
            </w:pPr>
            <w:r>
              <w:rPr>
                <w:rFonts w:hint="eastAsia" w:hAnsi="宋体"/>
                <w:sz w:val="18"/>
                <w:szCs w:val="18"/>
              </w:rPr>
              <w:t>专业拓展课程</w:t>
            </w:r>
          </w:p>
        </w:tc>
        <w:tc>
          <w:tcPr>
            <w:tcW w:w="695" w:type="dxa"/>
            <w:vAlign w:val="center"/>
          </w:tcPr>
          <w:p w14:paraId="32672DC1">
            <w:pPr>
              <w:jc w:val="center"/>
              <w:rPr>
                <w:sz w:val="18"/>
                <w:szCs w:val="18"/>
              </w:rPr>
            </w:pPr>
          </w:p>
        </w:tc>
      </w:tr>
      <w:tr w14:paraId="3C6D5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14:paraId="7E13D11A">
            <w:pPr>
              <w:jc w:val="center"/>
              <w:rPr>
                <w:sz w:val="18"/>
                <w:szCs w:val="18"/>
              </w:rPr>
            </w:pPr>
            <w:r>
              <w:rPr>
                <w:rFonts w:hint="eastAsia"/>
                <w:sz w:val="18"/>
                <w:szCs w:val="18"/>
              </w:rPr>
              <w:t>19</w:t>
            </w:r>
          </w:p>
        </w:tc>
        <w:tc>
          <w:tcPr>
            <w:tcW w:w="992" w:type="dxa"/>
            <w:tcBorders>
              <w:top w:val="single" w:color="auto" w:sz="4" w:space="0"/>
              <w:left w:val="single" w:color="auto" w:sz="4" w:space="0"/>
              <w:bottom w:val="single" w:color="auto" w:sz="4" w:space="0"/>
              <w:right w:val="single" w:color="auto" w:sz="4" w:space="0"/>
            </w:tcBorders>
            <w:vAlign w:val="center"/>
          </w:tcPr>
          <w:p w14:paraId="5949DDE3">
            <w:pPr>
              <w:jc w:val="center"/>
              <w:rPr>
                <w:rFonts w:hAnsi="宋体"/>
                <w:sz w:val="18"/>
                <w:szCs w:val="18"/>
              </w:rPr>
            </w:pPr>
            <w:r>
              <w:rPr>
                <w:rFonts w:hAnsi="宋体"/>
                <w:sz w:val="18"/>
                <w:szCs w:val="18"/>
              </w:rPr>
              <w:t>技能综合实训</w:t>
            </w:r>
          </w:p>
        </w:tc>
        <w:tc>
          <w:tcPr>
            <w:tcW w:w="4678" w:type="dxa"/>
            <w:tcBorders>
              <w:top w:val="single" w:color="auto" w:sz="4" w:space="0"/>
              <w:left w:val="single" w:color="auto" w:sz="4" w:space="0"/>
              <w:bottom w:val="single" w:color="auto" w:sz="4" w:space="0"/>
              <w:right w:val="single" w:color="auto" w:sz="4" w:space="0"/>
            </w:tcBorders>
          </w:tcPr>
          <w:p w14:paraId="01D228A8">
            <w:pPr>
              <w:jc w:val="left"/>
              <w:rPr>
                <w:sz w:val="18"/>
                <w:szCs w:val="18"/>
              </w:rPr>
            </w:pPr>
            <w:r>
              <w:rPr>
                <w:rFonts w:hint="eastAsia"/>
                <w:sz w:val="18"/>
                <w:szCs w:val="18"/>
              </w:rPr>
              <w:t>对汽车简单零件进行维护、保养；对车辆的简单故障进行维修排除；对车辆的安全性能进行评价</w:t>
            </w:r>
          </w:p>
        </w:tc>
        <w:tc>
          <w:tcPr>
            <w:tcW w:w="992" w:type="dxa"/>
            <w:tcBorders>
              <w:top w:val="single" w:color="auto" w:sz="4" w:space="0"/>
              <w:left w:val="single" w:color="auto" w:sz="4" w:space="0"/>
              <w:bottom w:val="single" w:color="auto" w:sz="4" w:space="0"/>
              <w:right w:val="single" w:color="auto" w:sz="4" w:space="0"/>
            </w:tcBorders>
            <w:vAlign w:val="center"/>
          </w:tcPr>
          <w:p w14:paraId="766E6AAD">
            <w:pPr>
              <w:jc w:val="center"/>
              <w:rPr>
                <w:rFonts w:hAnsi="宋体"/>
                <w:sz w:val="18"/>
                <w:szCs w:val="18"/>
              </w:rPr>
            </w:pPr>
            <w:r>
              <w:rPr>
                <w:rFonts w:hint="eastAsia" w:hAnsi="宋体"/>
                <w:sz w:val="18"/>
                <w:szCs w:val="18"/>
              </w:rPr>
              <w:t>3W</w:t>
            </w:r>
          </w:p>
          <w:p w14:paraId="04FF7127">
            <w:pPr>
              <w:jc w:val="center"/>
              <w:rPr>
                <w:rFonts w:hAnsi="宋体"/>
                <w:sz w:val="18"/>
                <w:szCs w:val="18"/>
              </w:rPr>
            </w:pPr>
            <w:r>
              <w:rPr>
                <w:rFonts w:hint="eastAsia" w:hAnsi="宋体"/>
                <w:sz w:val="18"/>
                <w:szCs w:val="18"/>
              </w:rPr>
              <w:t>(3)</w:t>
            </w:r>
          </w:p>
        </w:tc>
        <w:tc>
          <w:tcPr>
            <w:tcW w:w="1028" w:type="dxa"/>
            <w:tcBorders>
              <w:top w:val="single" w:color="auto" w:sz="4" w:space="0"/>
              <w:left w:val="single" w:color="auto" w:sz="4" w:space="0"/>
              <w:bottom w:val="single" w:color="auto" w:sz="4" w:space="0"/>
              <w:right w:val="single" w:color="auto" w:sz="4" w:space="0"/>
            </w:tcBorders>
            <w:vAlign w:val="center"/>
          </w:tcPr>
          <w:p w14:paraId="56A4AAC6">
            <w:pPr>
              <w:jc w:val="center"/>
              <w:rPr>
                <w:rFonts w:hAnsi="宋体"/>
                <w:sz w:val="18"/>
                <w:szCs w:val="18"/>
              </w:rPr>
            </w:pPr>
            <w:r>
              <w:rPr>
                <w:rFonts w:hint="eastAsia" w:hAnsi="宋体"/>
                <w:sz w:val="18"/>
                <w:szCs w:val="18"/>
              </w:rPr>
              <w:t>综合实践教学</w:t>
            </w:r>
          </w:p>
        </w:tc>
        <w:tc>
          <w:tcPr>
            <w:tcW w:w="695" w:type="dxa"/>
            <w:tcBorders>
              <w:top w:val="single" w:color="auto" w:sz="4" w:space="0"/>
              <w:left w:val="single" w:color="auto" w:sz="4" w:space="0"/>
              <w:bottom w:val="single" w:color="auto" w:sz="4" w:space="0"/>
              <w:right w:val="single" w:color="auto" w:sz="4" w:space="0"/>
            </w:tcBorders>
            <w:vAlign w:val="center"/>
          </w:tcPr>
          <w:p w14:paraId="06386452">
            <w:pPr>
              <w:jc w:val="center"/>
              <w:rPr>
                <w:sz w:val="18"/>
                <w:szCs w:val="18"/>
              </w:rPr>
            </w:pPr>
          </w:p>
        </w:tc>
      </w:tr>
      <w:tr w14:paraId="484A3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14:paraId="48C7EFE4">
            <w:pPr>
              <w:jc w:val="center"/>
              <w:rPr>
                <w:sz w:val="18"/>
                <w:szCs w:val="18"/>
              </w:rPr>
            </w:pPr>
            <w:r>
              <w:rPr>
                <w:rFonts w:hint="eastAsia"/>
                <w:sz w:val="18"/>
                <w:szCs w:val="18"/>
              </w:rPr>
              <w:t>20</w:t>
            </w:r>
          </w:p>
        </w:tc>
        <w:tc>
          <w:tcPr>
            <w:tcW w:w="992" w:type="dxa"/>
            <w:tcBorders>
              <w:top w:val="single" w:color="auto" w:sz="4" w:space="0"/>
              <w:left w:val="single" w:color="auto" w:sz="4" w:space="0"/>
              <w:bottom w:val="single" w:color="auto" w:sz="4" w:space="0"/>
              <w:right w:val="single" w:color="auto" w:sz="4" w:space="0"/>
            </w:tcBorders>
            <w:vAlign w:val="center"/>
          </w:tcPr>
          <w:p w14:paraId="394AE7B4">
            <w:pPr>
              <w:jc w:val="center"/>
              <w:rPr>
                <w:rFonts w:hAnsi="宋体"/>
                <w:sz w:val="18"/>
                <w:szCs w:val="18"/>
              </w:rPr>
            </w:pPr>
            <w:r>
              <w:rPr>
                <w:rFonts w:hint="eastAsia" w:hAnsi="宋体"/>
                <w:sz w:val="18"/>
                <w:szCs w:val="18"/>
              </w:rPr>
              <w:t>新能源汽车美容与保养实训</w:t>
            </w:r>
          </w:p>
        </w:tc>
        <w:tc>
          <w:tcPr>
            <w:tcW w:w="4678" w:type="dxa"/>
            <w:tcBorders>
              <w:top w:val="single" w:color="auto" w:sz="4" w:space="0"/>
              <w:left w:val="single" w:color="auto" w:sz="4" w:space="0"/>
              <w:bottom w:val="single" w:color="auto" w:sz="4" w:space="0"/>
              <w:right w:val="single" w:color="auto" w:sz="4" w:space="0"/>
            </w:tcBorders>
          </w:tcPr>
          <w:p w14:paraId="09A7B11F">
            <w:pPr>
              <w:jc w:val="left"/>
              <w:rPr>
                <w:rFonts w:hAnsi="宋体"/>
                <w:sz w:val="18"/>
                <w:szCs w:val="18"/>
              </w:rPr>
            </w:pPr>
            <w:r>
              <w:rPr>
                <w:rFonts w:hint="eastAsia"/>
                <w:sz w:val="18"/>
                <w:szCs w:val="18"/>
              </w:rPr>
              <w:t>能真实操作并解决新能源汽车保养操作，包括新能源汽车的常规保养及高低压系统故障的综合诊断，掌握新能源汽车保养和诊断的特点，能独立进行相关操作并注重安全防护，对新能源汽车进行车辆美容，贴膜、打蜡、封釉、镀膜，对车辆的清洗清洁。</w:t>
            </w:r>
          </w:p>
        </w:tc>
        <w:tc>
          <w:tcPr>
            <w:tcW w:w="992" w:type="dxa"/>
            <w:tcBorders>
              <w:top w:val="single" w:color="auto" w:sz="4" w:space="0"/>
              <w:left w:val="single" w:color="auto" w:sz="4" w:space="0"/>
              <w:bottom w:val="single" w:color="auto" w:sz="4" w:space="0"/>
              <w:right w:val="single" w:color="auto" w:sz="4" w:space="0"/>
            </w:tcBorders>
            <w:vAlign w:val="center"/>
          </w:tcPr>
          <w:p w14:paraId="0142A5BE">
            <w:pPr>
              <w:jc w:val="center"/>
              <w:rPr>
                <w:rFonts w:hAnsi="宋体"/>
                <w:sz w:val="18"/>
                <w:szCs w:val="18"/>
              </w:rPr>
            </w:pPr>
            <w:r>
              <w:rPr>
                <w:rFonts w:hint="eastAsia" w:hAnsi="宋体"/>
                <w:sz w:val="18"/>
                <w:szCs w:val="18"/>
              </w:rPr>
              <w:t>3W</w:t>
            </w:r>
          </w:p>
          <w:p w14:paraId="74DD1554">
            <w:pPr>
              <w:jc w:val="center"/>
              <w:rPr>
                <w:rFonts w:hAnsi="宋体"/>
                <w:sz w:val="18"/>
                <w:szCs w:val="18"/>
              </w:rPr>
            </w:pPr>
            <w:r>
              <w:rPr>
                <w:rFonts w:hint="eastAsia" w:hAnsi="宋体"/>
                <w:sz w:val="18"/>
                <w:szCs w:val="18"/>
              </w:rPr>
              <w:t>(3)</w:t>
            </w:r>
          </w:p>
        </w:tc>
        <w:tc>
          <w:tcPr>
            <w:tcW w:w="1028" w:type="dxa"/>
            <w:tcBorders>
              <w:top w:val="single" w:color="auto" w:sz="4" w:space="0"/>
              <w:left w:val="single" w:color="auto" w:sz="4" w:space="0"/>
              <w:bottom w:val="single" w:color="auto" w:sz="4" w:space="0"/>
              <w:right w:val="single" w:color="auto" w:sz="4" w:space="0"/>
            </w:tcBorders>
            <w:vAlign w:val="center"/>
          </w:tcPr>
          <w:p w14:paraId="60883745">
            <w:pPr>
              <w:jc w:val="center"/>
              <w:rPr>
                <w:rFonts w:hAnsi="宋体"/>
                <w:sz w:val="18"/>
                <w:szCs w:val="18"/>
              </w:rPr>
            </w:pPr>
            <w:r>
              <w:rPr>
                <w:rFonts w:hint="eastAsia" w:hAnsi="宋体"/>
                <w:sz w:val="18"/>
                <w:szCs w:val="18"/>
              </w:rPr>
              <w:t>综合实践教学</w:t>
            </w:r>
          </w:p>
        </w:tc>
        <w:tc>
          <w:tcPr>
            <w:tcW w:w="695" w:type="dxa"/>
            <w:tcBorders>
              <w:top w:val="single" w:color="auto" w:sz="4" w:space="0"/>
              <w:left w:val="single" w:color="auto" w:sz="4" w:space="0"/>
              <w:bottom w:val="single" w:color="auto" w:sz="4" w:space="0"/>
              <w:right w:val="single" w:color="auto" w:sz="4" w:space="0"/>
            </w:tcBorders>
            <w:vAlign w:val="center"/>
          </w:tcPr>
          <w:p w14:paraId="64BD2BE7">
            <w:pPr>
              <w:jc w:val="center"/>
              <w:rPr>
                <w:sz w:val="18"/>
                <w:szCs w:val="18"/>
              </w:rPr>
            </w:pPr>
          </w:p>
        </w:tc>
      </w:tr>
      <w:tr w14:paraId="29868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14:paraId="61DE4E07">
            <w:pPr>
              <w:jc w:val="center"/>
              <w:rPr>
                <w:sz w:val="18"/>
                <w:szCs w:val="18"/>
              </w:rPr>
            </w:pPr>
            <w:r>
              <w:rPr>
                <w:rFonts w:hint="eastAsia"/>
                <w:sz w:val="18"/>
                <w:szCs w:val="18"/>
              </w:rPr>
              <w:t>21</w:t>
            </w:r>
          </w:p>
        </w:tc>
        <w:tc>
          <w:tcPr>
            <w:tcW w:w="992" w:type="dxa"/>
            <w:tcBorders>
              <w:top w:val="single" w:color="auto" w:sz="4" w:space="0"/>
              <w:left w:val="single" w:color="auto" w:sz="4" w:space="0"/>
              <w:bottom w:val="single" w:color="auto" w:sz="4" w:space="0"/>
              <w:right w:val="single" w:color="auto" w:sz="4" w:space="0"/>
            </w:tcBorders>
            <w:vAlign w:val="center"/>
          </w:tcPr>
          <w:p w14:paraId="28645722">
            <w:pPr>
              <w:jc w:val="center"/>
              <w:rPr>
                <w:rFonts w:hAnsi="宋体"/>
                <w:sz w:val="18"/>
                <w:szCs w:val="18"/>
              </w:rPr>
            </w:pPr>
            <w:r>
              <w:rPr>
                <w:rFonts w:hint="eastAsia" w:hAnsi="宋体"/>
                <w:sz w:val="18"/>
                <w:szCs w:val="18"/>
              </w:rPr>
              <w:t>拆装实训</w:t>
            </w:r>
          </w:p>
        </w:tc>
        <w:tc>
          <w:tcPr>
            <w:tcW w:w="4678" w:type="dxa"/>
            <w:tcBorders>
              <w:top w:val="single" w:color="auto" w:sz="4" w:space="0"/>
              <w:left w:val="single" w:color="auto" w:sz="4" w:space="0"/>
              <w:bottom w:val="single" w:color="auto" w:sz="4" w:space="0"/>
              <w:right w:val="single" w:color="auto" w:sz="4" w:space="0"/>
            </w:tcBorders>
          </w:tcPr>
          <w:p w14:paraId="2C6F7F1B">
            <w:pPr>
              <w:jc w:val="left"/>
              <w:rPr>
                <w:sz w:val="18"/>
                <w:szCs w:val="18"/>
              </w:rPr>
            </w:pPr>
            <w:r>
              <w:rPr>
                <w:rFonts w:hint="eastAsia" w:hAnsi="宋体"/>
                <w:sz w:val="18"/>
                <w:szCs w:val="18"/>
              </w:rPr>
              <w:t>通过学习完成对传统汽车和新能源汽车进行拆解，了解传统汽车和新能源汽车的结构特点，提高学生的动手能力</w:t>
            </w:r>
          </w:p>
        </w:tc>
        <w:tc>
          <w:tcPr>
            <w:tcW w:w="992" w:type="dxa"/>
            <w:tcBorders>
              <w:top w:val="single" w:color="auto" w:sz="4" w:space="0"/>
              <w:left w:val="single" w:color="auto" w:sz="4" w:space="0"/>
              <w:bottom w:val="single" w:color="auto" w:sz="4" w:space="0"/>
              <w:right w:val="single" w:color="auto" w:sz="4" w:space="0"/>
            </w:tcBorders>
            <w:vAlign w:val="center"/>
          </w:tcPr>
          <w:p w14:paraId="4C6BFAC9">
            <w:pPr>
              <w:jc w:val="center"/>
              <w:rPr>
                <w:rFonts w:hAnsi="宋体"/>
                <w:sz w:val="18"/>
                <w:szCs w:val="18"/>
              </w:rPr>
            </w:pPr>
            <w:r>
              <w:rPr>
                <w:rFonts w:hint="eastAsia" w:hAnsi="宋体"/>
                <w:sz w:val="18"/>
                <w:szCs w:val="18"/>
              </w:rPr>
              <w:t>3W</w:t>
            </w:r>
          </w:p>
          <w:p w14:paraId="6580D1E6">
            <w:pPr>
              <w:jc w:val="center"/>
              <w:rPr>
                <w:rFonts w:hAnsi="宋体"/>
                <w:sz w:val="18"/>
                <w:szCs w:val="18"/>
              </w:rPr>
            </w:pPr>
            <w:r>
              <w:rPr>
                <w:rFonts w:hint="eastAsia" w:hAnsi="宋体"/>
                <w:sz w:val="18"/>
                <w:szCs w:val="18"/>
              </w:rPr>
              <w:t>(3)</w:t>
            </w:r>
          </w:p>
        </w:tc>
        <w:tc>
          <w:tcPr>
            <w:tcW w:w="1028" w:type="dxa"/>
            <w:tcBorders>
              <w:top w:val="single" w:color="auto" w:sz="4" w:space="0"/>
              <w:left w:val="single" w:color="auto" w:sz="4" w:space="0"/>
              <w:bottom w:val="single" w:color="auto" w:sz="4" w:space="0"/>
              <w:right w:val="single" w:color="auto" w:sz="4" w:space="0"/>
            </w:tcBorders>
            <w:vAlign w:val="center"/>
          </w:tcPr>
          <w:p w14:paraId="1A015F71">
            <w:pPr>
              <w:jc w:val="center"/>
              <w:rPr>
                <w:rFonts w:hAnsi="宋体"/>
                <w:sz w:val="18"/>
                <w:szCs w:val="18"/>
              </w:rPr>
            </w:pPr>
            <w:r>
              <w:rPr>
                <w:rFonts w:hint="eastAsia" w:hAnsi="宋体"/>
                <w:sz w:val="18"/>
                <w:szCs w:val="18"/>
              </w:rPr>
              <w:t>综合实践教学</w:t>
            </w:r>
          </w:p>
        </w:tc>
        <w:tc>
          <w:tcPr>
            <w:tcW w:w="695" w:type="dxa"/>
            <w:tcBorders>
              <w:top w:val="single" w:color="auto" w:sz="4" w:space="0"/>
              <w:left w:val="single" w:color="auto" w:sz="4" w:space="0"/>
              <w:bottom w:val="single" w:color="auto" w:sz="4" w:space="0"/>
              <w:right w:val="single" w:color="auto" w:sz="4" w:space="0"/>
            </w:tcBorders>
            <w:vAlign w:val="center"/>
          </w:tcPr>
          <w:p w14:paraId="41B72155">
            <w:pPr>
              <w:jc w:val="center"/>
              <w:rPr>
                <w:sz w:val="18"/>
                <w:szCs w:val="18"/>
              </w:rPr>
            </w:pPr>
          </w:p>
        </w:tc>
      </w:tr>
      <w:tr w14:paraId="7BCC1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Borders>
              <w:top w:val="single" w:color="auto" w:sz="4" w:space="0"/>
              <w:left w:val="single" w:color="auto" w:sz="4" w:space="0"/>
              <w:bottom w:val="single" w:color="auto" w:sz="4" w:space="0"/>
              <w:right w:val="single" w:color="auto" w:sz="4" w:space="0"/>
            </w:tcBorders>
            <w:shd w:val="clear" w:color="auto" w:fill="auto"/>
            <w:vAlign w:val="center"/>
          </w:tcPr>
          <w:p w14:paraId="28A784FF">
            <w:pPr>
              <w:jc w:val="center"/>
              <w:rPr>
                <w:sz w:val="18"/>
                <w:szCs w:val="18"/>
              </w:rPr>
            </w:pPr>
            <w:r>
              <w:rPr>
                <w:rFonts w:hint="eastAsia"/>
                <w:sz w:val="18"/>
                <w:szCs w:val="18"/>
              </w:rPr>
              <w:t>22</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DA5E3E2">
            <w:pPr>
              <w:jc w:val="center"/>
              <w:rPr>
                <w:rFonts w:hAnsi="宋体"/>
                <w:sz w:val="18"/>
                <w:szCs w:val="18"/>
              </w:rPr>
            </w:pPr>
            <w:r>
              <w:rPr>
                <w:rFonts w:hint="eastAsia" w:hAnsi="宋体"/>
                <w:sz w:val="18"/>
                <w:szCs w:val="18"/>
              </w:rPr>
              <w:t>金工实习</w:t>
            </w:r>
          </w:p>
        </w:tc>
        <w:tc>
          <w:tcPr>
            <w:tcW w:w="4678" w:type="dxa"/>
            <w:tcBorders>
              <w:top w:val="single" w:color="auto" w:sz="4" w:space="0"/>
              <w:left w:val="single" w:color="auto" w:sz="4" w:space="0"/>
              <w:bottom w:val="single" w:color="auto" w:sz="4" w:space="0"/>
              <w:right w:val="single" w:color="auto" w:sz="4" w:space="0"/>
            </w:tcBorders>
            <w:shd w:val="clear" w:color="auto" w:fill="auto"/>
          </w:tcPr>
          <w:p w14:paraId="20242640">
            <w:pPr>
              <w:jc w:val="left"/>
              <w:rPr>
                <w:rFonts w:hAnsi="宋体"/>
                <w:sz w:val="18"/>
                <w:szCs w:val="18"/>
              </w:rPr>
            </w:pPr>
            <w:r>
              <w:rPr>
                <w:rFonts w:hint="eastAsia" w:ascii="宋体" w:hAnsi="宋体"/>
                <w:kern w:val="0"/>
                <w:sz w:val="18"/>
                <w:szCs w:val="18"/>
              </w:rPr>
              <w:t>实践基础课程，提高学生的认知，完成简单的零件加工提高学生的动手能力</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5DC343A">
            <w:pPr>
              <w:jc w:val="center"/>
              <w:rPr>
                <w:rFonts w:hAnsi="宋体"/>
                <w:sz w:val="18"/>
                <w:szCs w:val="18"/>
              </w:rPr>
            </w:pPr>
            <w:r>
              <w:rPr>
                <w:rFonts w:hint="eastAsia" w:hAnsi="宋体"/>
                <w:sz w:val="18"/>
                <w:szCs w:val="18"/>
              </w:rPr>
              <w:t>2W</w:t>
            </w:r>
          </w:p>
          <w:p w14:paraId="0BCC59C8">
            <w:pPr>
              <w:jc w:val="center"/>
              <w:rPr>
                <w:rFonts w:hAnsi="宋体"/>
                <w:sz w:val="18"/>
                <w:szCs w:val="18"/>
              </w:rPr>
            </w:pPr>
            <w:r>
              <w:rPr>
                <w:rFonts w:hint="eastAsia" w:hAnsi="宋体"/>
                <w:sz w:val="18"/>
                <w:szCs w:val="18"/>
              </w:rPr>
              <w:t>(2)</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14:paraId="399D16C9">
            <w:pPr>
              <w:jc w:val="center"/>
              <w:rPr>
                <w:rFonts w:hAnsi="宋体"/>
                <w:sz w:val="18"/>
                <w:szCs w:val="18"/>
              </w:rPr>
            </w:pPr>
            <w:r>
              <w:rPr>
                <w:rFonts w:hint="eastAsia" w:hAnsi="宋体"/>
                <w:sz w:val="18"/>
                <w:szCs w:val="18"/>
              </w:rPr>
              <w:t>综合实践教学</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5A8001A6">
            <w:pPr>
              <w:jc w:val="center"/>
              <w:rPr>
                <w:sz w:val="18"/>
                <w:szCs w:val="18"/>
              </w:rPr>
            </w:pPr>
          </w:p>
        </w:tc>
      </w:tr>
      <w:tr w14:paraId="18E51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Borders>
              <w:top w:val="single" w:color="auto" w:sz="4" w:space="0"/>
              <w:left w:val="single" w:color="auto" w:sz="4" w:space="0"/>
              <w:bottom w:val="single" w:color="auto" w:sz="4" w:space="0"/>
              <w:right w:val="single" w:color="auto" w:sz="4" w:space="0"/>
            </w:tcBorders>
            <w:vAlign w:val="center"/>
          </w:tcPr>
          <w:p w14:paraId="5F4D5BDD">
            <w:pPr>
              <w:jc w:val="center"/>
              <w:rPr>
                <w:sz w:val="18"/>
                <w:szCs w:val="18"/>
              </w:rPr>
            </w:pPr>
            <w:r>
              <w:rPr>
                <w:rFonts w:hint="eastAsia"/>
                <w:sz w:val="18"/>
                <w:szCs w:val="18"/>
              </w:rPr>
              <w:t>23</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5CA0B2C">
            <w:pPr>
              <w:jc w:val="center"/>
              <w:rPr>
                <w:rFonts w:hAnsi="宋体"/>
                <w:sz w:val="18"/>
                <w:szCs w:val="18"/>
              </w:rPr>
            </w:pPr>
            <w:r>
              <w:rPr>
                <w:rFonts w:hint="eastAsia" w:hAnsi="宋体"/>
                <w:sz w:val="18"/>
                <w:szCs w:val="18"/>
              </w:rPr>
              <w:t>驱动电机及控制系统</w:t>
            </w:r>
          </w:p>
        </w:tc>
        <w:tc>
          <w:tcPr>
            <w:tcW w:w="4678" w:type="dxa"/>
            <w:tcBorders>
              <w:top w:val="single" w:color="auto" w:sz="4" w:space="0"/>
              <w:left w:val="single" w:color="auto" w:sz="4" w:space="0"/>
              <w:bottom w:val="single" w:color="auto" w:sz="4" w:space="0"/>
              <w:right w:val="single" w:color="auto" w:sz="4" w:space="0"/>
            </w:tcBorders>
            <w:shd w:val="clear" w:color="auto" w:fill="auto"/>
            <w:vAlign w:val="center"/>
          </w:tcPr>
          <w:p w14:paraId="231B6151">
            <w:pPr>
              <w:jc w:val="left"/>
              <w:rPr>
                <w:rFonts w:ascii="宋体" w:hAnsi="宋体" w:cs="宋体"/>
                <w:kern w:val="0"/>
                <w:sz w:val="18"/>
                <w:szCs w:val="18"/>
                <w:lang w:bidi="ar"/>
              </w:rPr>
            </w:pPr>
            <w:r>
              <w:rPr>
                <w:rFonts w:hint="eastAsia" w:hAnsi="宋体"/>
                <w:sz w:val="18"/>
                <w:szCs w:val="18"/>
              </w:rPr>
              <w:t>通过学习完成对电机进行拆解，了解电机的结构特点，提高学生的动手能力</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6C711B18">
            <w:pPr>
              <w:jc w:val="center"/>
              <w:rPr>
                <w:rFonts w:hAnsi="宋体"/>
                <w:sz w:val="18"/>
                <w:szCs w:val="18"/>
              </w:rPr>
            </w:pPr>
            <w:r>
              <w:rPr>
                <w:rFonts w:hint="eastAsia" w:hAnsi="宋体"/>
                <w:sz w:val="18"/>
                <w:szCs w:val="18"/>
              </w:rPr>
              <w:t>1W</w:t>
            </w:r>
          </w:p>
          <w:p w14:paraId="4A294A2D">
            <w:pPr>
              <w:jc w:val="center"/>
              <w:rPr>
                <w:rFonts w:hAnsi="宋体"/>
                <w:sz w:val="18"/>
                <w:szCs w:val="18"/>
              </w:rPr>
            </w:pPr>
            <w:r>
              <w:rPr>
                <w:rFonts w:hint="eastAsia" w:hAnsi="宋体"/>
                <w:sz w:val="18"/>
                <w:szCs w:val="18"/>
              </w:rPr>
              <w:t>（1）</w:t>
            </w:r>
          </w:p>
        </w:tc>
        <w:tc>
          <w:tcPr>
            <w:tcW w:w="1028" w:type="dxa"/>
            <w:tcBorders>
              <w:top w:val="single" w:color="auto" w:sz="4" w:space="0"/>
              <w:left w:val="single" w:color="auto" w:sz="4" w:space="0"/>
              <w:bottom w:val="single" w:color="auto" w:sz="4" w:space="0"/>
              <w:right w:val="single" w:color="auto" w:sz="4" w:space="0"/>
            </w:tcBorders>
            <w:shd w:val="clear" w:color="auto" w:fill="auto"/>
            <w:vAlign w:val="center"/>
          </w:tcPr>
          <w:p w14:paraId="2D0F6DE6">
            <w:pPr>
              <w:jc w:val="center"/>
              <w:rPr>
                <w:rFonts w:hAnsi="宋体"/>
                <w:sz w:val="18"/>
                <w:szCs w:val="18"/>
              </w:rPr>
            </w:pPr>
            <w:r>
              <w:rPr>
                <w:rFonts w:hint="eastAsia" w:hAnsi="宋体"/>
                <w:sz w:val="18"/>
                <w:szCs w:val="18"/>
              </w:rPr>
              <w:t>综合实践教学</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43F7EA52">
            <w:pPr>
              <w:jc w:val="center"/>
              <w:rPr>
                <w:sz w:val="18"/>
                <w:szCs w:val="18"/>
              </w:rPr>
            </w:pPr>
          </w:p>
        </w:tc>
      </w:tr>
      <w:tr w14:paraId="4892F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Borders>
              <w:top w:val="single" w:color="auto" w:sz="4" w:space="0"/>
              <w:left w:val="single" w:color="auto" w:sz="4" w:space="0"/>
              <w:bottom w:val="single" w:color="auto" w:sz="4" w:space="0"/>
              <w:right w:val="single" w:color="auto" w:sz="4" w:space="0"/>
            </w:tcBorders>
            <w:vAlign w:val="center"/>
          </w:tcPr>
          <w:p w14:paraId="279CBD49">
            <w:pPr>
              <w:jc w:val="center"/>
              <w:rPr>
                <w:sz w:val="18"/>
                <w:szCs w:val="18"/>
              </w:rPr>
            </w:pPr>
            <w:r>
              <w:rPr>
                <w:rFonts w:hint="eastAsia"/>
                <w:sz w:val="18"/>
                <w:szCs w:val="18"/>
              </w:rPr>
              <w:t>24</w:t>
            </w:r>
          </w:p>
        </w:tc>
        <w:tc>
          <w:tcPr>
            <w:tcW w:w="992" w:type="dxa"/>
            <w:tcBorders>
              <w:top w:val="single" w:color="auto" w:sz="4" w:space="0"/>
              <w:left w:val="single" w:color="auto" w:sz="4" w:space="0"/>
              <w:bottom w:val="single" w:color="auto" w:sz="4" w:space="0"/>
              <w:right w:val="single" w:color="auto" w:sz="4" w:space="0"/>
            </w:tcBorders>
            <w:vAlign w:val="center"/>
          </w:tcPr>
          <w:p w14:paraId="4316675F">
            <w:pPr>
              <w:jc w:val="center"/>
              <w:rPr>
                <w:rFonts w:hAnsi="宋体"/>
                <w:sz w:val="18"/>
                <w:szCs w:val="18"/>
              </w:rPr>
            </w:pPr>
            <w:r>
              <w:rPr>
                <w:rFonts w:hint="eastAsia" w:hAnsi="宋体"/>
                <w:sz w:val="18"/>
                <w:szCs w:val="18"/>
              </w:rPr>
              <w:t>新能源汽车技术专业岗位实习</w:t>
            </w:r>
          </w:p>
        </w:tc>
        <w:tc>
          <w:tcPr>
            <w:tcW w:w="4678" w:type="dxa"/>
            <w:tcBorders>
              <w:top w:val="single" w:color="auto" w:sz="4" w:space="0"/>
              <w:left w:val="single" w:color="auto" w:sz="4" w:space="0"/>
              <w:bottom w:val="single" w:color="auto" w:sz="4" w:space="0"/>
              <w:right w:val="single" w:color="auto" w:sz="4" w:space="0"/>
            </w:tcBorders>
            <w:vAlign w:val="center"/>
          </w:tcPr>
          <w:p w14:paraId="4D8876C9">
            <w:pPr>
              <w:jc w:val="left"/>
              <w:rPr>
                <w:rFonts w:hAnsi="宋体"/>
                <w:sz w:val="18"/>
                <w:szCs w:val="18"/>
              </w:rPr>
            </w:pPr>
            <w:r>
              <w:rPr>
                <w:rFonts w:hint="eastAsia" w:ascii="宋体" w:hAnsi="宋体" w:cs="宋体"/>
                <w:kern w:val="0"/>
                <w:sz w:val="18"/>
                <w:szCs w:val="18"/>
                <w:lang w:bidi="ar"/>
              </w:rPr>
              <w:t>以校企合作为逾径，以工学结合为切入点，将行业企业教育资源引入教学进程，采用岗位实习模式,使学生在学校和企业轮动学习，强化校内实训、校外实践，提高人才培养质量。</w:t>
            </w:r>
          </w:p>
        </w:tc>
        <w:tc>
          <w:tcPr>
            <w:tcW w:w="992" w:type="dxa"/>
            <w:tcBorders>
              <w:top w:val="single" w:color="auto" w:sz="4" w:space="0"/>
              <w:left w:val="single" w:color="auto" w:sz="4" w:space="0"/>
              <w:bottom w:val="single" w:color="auto" w:sz="4" w:space="0"/>
              <w:right w:val="single" w:color="auto" w:sz="4" w:space="0"/>
            </w:tcBorders>
            <w:vAlign w:val="center"/>
          </w:tcPr>
          <w:p w14:paraId="0741DD9B">
            <w:pPr>
              <w:jc w:val="center"/>
              <w:rPr>
                <w:rFonts w:hAnsi="宋体"/>
                <w:sz w:val="18"/>
                <w:szCs w:val="18"/>
              </w:rPr>
            </w:pPr>
            <w:r>
              <w:rPr>
                <w:rFonts w:hint="eastAsia" w:hAnsi="宋体"/>
                <w:sz w:val="18"/>
                <w:szCs w:val="18"/>
              </w:rPr>
              <w:t>20</w:t>
            </w:r>
            <w:r>
              <w:rPr>
                <w:rFonts w:hAnsi="宋体"/>
                <w:sz w:val="18"/>
                <w:szCs w:val="18"/>
              </w:rPr>
              <w:t>W</w:t>
            </w:r>
          </w:p>
          <w:p w14:paraId="04DF3BF5">
            <w:pPr>
              <w:jc w:val="center"/>
              <w:rPr>
                <w:rFonts w:hAnsi="宋体"/>
                <w:sz w:val="18"/>
                <w:szCs w:val="18"/>
              </w:rPr>
            </w:pPr>
            <w:r>
              <w:rPr>
                <w:rFonts w:hint="eastAsia" w:hAnsi="宋体"/>
                <w:sz w:val="18"/>
                <w:szCs w:val="18"/>
              </w:rPr>
              <w:t>（20）</w:t>
            </w:r>
          </w:p>
        </w:tc>
        <w:tc>
          <w:tcPr>
            <w:tcW w:w="1028" w:type="dxa"/>
            <w:tcBorders>
              <w:top w:val="single" w:color="auto" w:sz="4" w:space="0"/>
              <w:left w:val="single" w:color="auto" w:sz="4" w:space="0"/>
              <w:bottom w:val="single" w:color="auto" w:sz="4" w:space="0"/>
              <w:right w:val="single" w:color="auto" w:sz="4" w:space="0"/>
            </w:tcBorders>
            <w:vAlign w:val="center"/>
          </w:tcPr>
          <w:p w14:paraId="030BE5C6">
            <w:pPr>
              <w:jc w:val="center"/>
              <w:rPr>
                <w:rFonts w:hAnsi="宋体"/>
                <w:sz w:val="18"/>
                <w:szCs w:val="18"/>
              </w:rPr>
            </w:pPr>
            <w:r>
              <w:rPr>
                <w:rFonts w:hint="eastAsia" w:hAnsi="宋体"/>
                <w:sz w:val="18"/>
                <w:szCs w:val="18"/>
              </w:rPr>
              <w:t>综合实践教学</w:t>
            </w:r>
          </w:p>
        </w:tc>
        <w:tc>
          <w:tcPr>
            <w:tcW w:w="695" w:type="dxa"/>
            <w:tcBorders>
              <w:top w:val="single" w:color="auto" w:sz="4" w:space="0"/>
              <w:left w:val="single" w:color="auto" w:sz="4" w:space="0"/>
              <w:bottom w:val="single" w:color="auto" w:sz="4" w:space="0"/>
              <w:right w:val="single" w:color="auto" w:sz="4" w:space="0"/>
            </w:tcBorders>
            <w:vAlign w:val="center"/>
          </w:tcPr>
          <w:p w14:paraId="7A7A8025">
            <w:pPr>
              <w:jc w:val="center"/>
              <w:rPr>
                <w:sz w:val="18"/>
                <w:szCs w:val="18"/>
              </w:rPr>
            </w:pPr>
          </w:p>
        </w:tc>
      </w:tr>
    </w:tbl>
    <w:p w14:paraId="48950B42">
      <w:pPr>
        <w:spacing w:line="560" w:lineRule="exact"/>
        <w:ind w:firstLine="803" w:firstLineChars="250"/>
        <w:rPr>
          <w:rFonts w:eastAsia="仿宋_GB2312"/>
          <w:sz w:val="32"/>
          <w:szCs w:val="32"/>
        </w:rPr>
      </w:pPr>
      <w:r>
        <w:rPr>
          <w:rFonts w:eastAsia="仿宋_GB2312"/>
          <w:b/>
          <w:bCs/>
          <w:sz w:val="32"/>
          <w:szCs w:val="32"/>
        </w:rPr>
        <w:t>2</w:t>
      </w:r>
      <w:r>
        <w:rPr>
          <w:rFonts w:hint="eastAsia" w:eastAsia="仿宋_GB2312"/>
          <w:b/>
          <w:bCs/>
          <w:sz w:val="32"/>
          <w:szCs w:val="32"/>
        </w:rPr>
        <w:t>.专业任意选修课</w:t>
      </w:r>
    </w:p>
    <w:p w14:paraId="18DDC9EE">
      <w:pPr>
        <w:spacing w:line="560" w:lineRule="exact"/>
        <w:ind w:left="643"/>
        <w:jc w:val="center"/>
        <w:rPr>
          <w:rFonts w:eastAsia="仿宋_GB2312"/>
          <w:bCs/>
          <w:sz w:val="32"/>
          <w:szCs w:val="32"/>
        </w:rPr>
      </w:pPr>
      <w:r>
        <w:rPr>
          <w:rFonts w:hint="eastAsia" w:eastAsia="仿宋_GB2312"/>
          <w:bCs/>
          <w:sz w:val="32"/>
          <w:szCs w:val="32"/>
        </w:rPr>
        <w:t>表</w:t>
      </w:r>
      <w:r>
        <w:rPr>
          <w:rFonts w:eastAsia="仿宋_GB2312"/>
          <w:bCs/>
          <w:sz w:val="32"/>
          <w:szCs w:val="32"/>
        </w:rPr>
        <w:t>3</w:t>
      </w:r>
      <w:r>
        <w:rPr>
          <w:rFonts w:hint="eastAsia" w:eastAsia="仿宋_GB2312"/>
          <w:bCs/>
          <w:sz w:val="32"/>
          <w:szCs w:val="32"/>
        </w:rPr>
        <w:t>-</w:t>
      </w:r>
      <w:r>
        <w:rPr>
          <w:rFonts w:eastAsia="仿宋_GB2312"/>
          <w:bCs/>
          <w:sz w:val="32"/>
          <w:szCs w:val="32"/>
        </w:rPr>
        <w:t>2</w:t>
      </w:r>
      <w:r>
        <w:rPr>
          <w:rFonts w:hint="eastAsia" w:eastAsia="仿宋_GB2312"/>
          <w:bCs/>
          <w:sz w:val="32"/>
          <w:szCs w:val="32"/>
        </w:rPr>
        <w:t xml:space="preserve"> 专业（技能）课程列表</w:t>
      </w:r>
    </w:p>
    <w:tbl>
      <w:tblPr>
        <w:tblStyle w:val="8"/>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2"/>
        <w:gridCol w:w="4678"/>
        <w:gridCol w:w="992"/>
        <w:gridCol w:w="1028"/>
        <w:gridCol w:w="695"/>
      </w:tblGrid>
      <w:tr w14:paraId="43F8F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34" w:type="dxa"/>
            <w:vAlign w:val="center"/>
          </w:tcPr>
          <w:p w14:paraId="0F9878F8">
            <w:pPr>
              <w:spacing w:line="360" w:lineRule="auto"/>
              <w:jc w:val="center"/>
              <w:rPr>
                <w:b/>
                <w:sz w:val="18"/>
                <w:szCs w:val="18"/>
              </w:rPr>
            </w:pPr>
            <w:r>
              <w:rPr>
                <w:rFonts w:hint="eastAsia" w:hAnsi="宋体"/>
                <w:b/>
                <w:sz w:val="18"/>
                <w:szCs w:val="18"/>
              </w:rPr>
              <w:t>序号</w:t>
            </w:r>
          </w:p>
        </w:tc>
        <w:tc>
          <w:tcPr>
            <w:tcW w:w="992" w:type="dxa"/>
            <w:vAlign w:val="center"/>
          </w:tcPr>
          <w:p w14:paraId="67657CD6">
            <w:pPr>
              <w:spacing w:line="360" w:lineRule="auto"/>
              <w:jc w:val="center"/>
              <w:rPr>
                <w:b/>
                <w:sz w:val="18"/>
                <w:szCs w:val="18"/>
              </w:rPr>
            </w:pPr>
            <w:r>
              <w:rPr>
                <w:rFonts w:hint="eastAsia" w:hAnsi="宋体"/>
                <w:b/>
                <w:sz w:val="18"/>
                <w:szCs w:val="18"/>
              </w:rPr>
              <w:t>课程名称</w:t>
            </w:r>
          </w:p>
        </w:tc>
        <w:tc>
          <w:tcPr>
            <w:tcW w:w="4678" w:type="dxa"/>
            <w:vAlign w:val="center"/>
          </w:tcPr>
          <w:p w14:paraId="3B73072B">
            <w:pPr>
              <w:spacing w:line="360" w:lineRule="auto"/>
              <w:jc w:val="center"/>
              <w:rPr>
                <w:b/>
                <w:sz w:val="18"/>
                <w:szCs w:val="18"/>
              </w:rPr>
            </w:pPr>
            <w:r>
              <w:rPr>
                <w:rFonts w:hint="eastAsia" w:hAnsi="宋体"/>
                <w:b/>
                <w:sz w:val="18"/>
                <w:szCs w:val="18"/>
              </w:rPr>
              <w:t>课程简介</w:t>
            </w:r>
          </w:p>
        </w:tc>
        <w:tc>
          <w:tcPr>
            <w:tcW w:w="992" w:type="dxa"/>
            <w:vAlign w:val="center"/>
          </w:tcPr>
          <w:p w14:paraId="46E6C5E7">
            <w:pPr>
              <w:spacing w:line="360" w:lineRule="auto"/>
              <w:jc w:val="center"/>
              <w:rPr>
                <w:b/>
                <w:sz w:val="18"/>
                <w:szCs w:val="18"/>
              </w:rPr>
            </w:pPr>
            <w:r>
              <w:rPr>
                <w:rFonts w:hint="eastAsia" w:hAnsi="宋体"/>
                <w:b/>
                <w:sz w:val="18"/>
                <w:szCs w:val="18"/>
              </w:rPr>
              <w:t>学时</w:t>
            </w:r>
          </w:p>
          <w:p w14:paraId="1E42FB1F">
            <w:pPr>
              <w:spacing w:line="360" w:lineRule="auto"/>
              <w:jc w:val="center"/>
              <w:rPr>
                <w:b/>
                <w:sz w:val="18"/>
                <w:szCs w:val="18"/>
              </w:rPr>
            </w:pPr>
            <w:r>
              <w:rPr>
                <w:rFonts w:hint="eastAsia" w:hAnsi="宋体"/>
                <w:b/>
                <w:sz w:val="18"/>
                <w:szCs w:val="18"/>
              </w:rPr>
              <w:t>（学分）</w:t>
            </w:r>
          </w:p>
        </w:tc>
        <w:tc>
          <w:tcPr>
            <w:tcW w:w="1028" w:type="dxa"/>
            <w:vAlign w:val="center"/>
          </w:tcPr>
          <w:p w14:paraId="0AA8A3B0">
            <w:pPr>
              <w:spacing w:line="360" w:lineRule="auto"/>
              <w:jc w:val="center"/>
              <w:rPr>
                <w:b/>
                <w:sz w:val="18"/>
                <w:szCs w:val="18"/>
              </w:rPr>
            </w:pPr>
            <w:r>
              <w:rPr>
                <w:rFonts w:hint="eastAsia" w:hAnsi="宋体"/>
                <w:b/>
                <w:sz w:val="18"/>
                <w:szCs w:val="18"/>
              </w:rPr>
              <w:t>课程性质</w:t>
            </w:r>
          </w:p>
        </w:tc>
        <w:tc>
          <w:tcPr>
            <w:tcW w:w="695" w:type="dxa"/>
            <w:vAlign w:val="center"/>
          </w:tcPr>
          <w:p w14:paraId="029C5F19">
            <w:pPr>
              <w:spacing w:line="360" w:lineRule="auto"/>
              <w:jc w:val="center"/>
              <w:rPr>
                <w:b/>
                <w:sz w:val="18"/>
                <w:szCs w:val="18"/>
              </w:rPr>
            </w:pPr>
            <w:r>
              <w:rPr>
                <w:rFonts w:hint="eastAsia" w:hAnsi="宋体"/>
                <w:b/>
                <w:sz w:val="18"/>
                <w:szCs w:val="18"/>
              </w:rPr>
              <w:t>备注</w:t>
            </w:r>
          </w:p>
        </w:tc>
      </w:tr>
      <w:tr w14:paraId="1F867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407B65ED">
            <w:pPr>
              <w:jc w:val="center"/>
              <w:rPr>
                <w:sz w:val="18"/>
                <w:szCs w:val="18"/>
              </w:rPr>
            </w:pPr>
            <w:r>
              <w:rPr>
                <w:sz w:val="18"/>
                <w:szCs w:val="18"/>
              </w:rPr>
              <w:t>1</w:t>
            </w:r>
          </w:p>
        </w:tc>
        <w:tc>
          <w:tcPr>
            <w:tcW w:w="992" w:type="dxa"/>
            <w:vAlign w:val="center"/>
          </w:tcPr>
          <w:p w14:paraId="59020EA3">
            <w:pPr>
              <w:jc w:val="left"/>
              <w:rPr>
                <w:rFonts w:ascii="宋体" w:hAnsi="宋体" w:cs="宋体"/>
                <w:kern w:val="0"/>
                <w:sz w:val="18"/>
                <w:szCs w:val="18"/>
                <w:lang w:bidi="ar"/>
              </w:rPr>
            </w:pPr>
            <w:r>
              <w:rPr>
                <w:rFonts w:hint="eastAsia" w:ascii="宋体" w:hAnsi="宋体" w:cs="宋体"/>
                <w:kern w:val="0"/>
                <w:sz w:val="18"/>
                <w:szCs w:val="18"/>
                <w:lang w:bidi="ar"/>
              </w:rPr>
              <w:t>汽车轻量化技术</w:t>
            </w:r>
          </w:p>
        </w:tc>
        <w:tc>
          <w:tcPr>
            <w:tcW w:w="4678" w:type="dxa"/>
          </w:tcPr>
          <w:p w14:paraId="3EF85F61">
            <w:pPr>
              <w:jc w:val="left"/>
              <w:rPr>
                <w:rFonts w:ascii="宋体" w:hAnsi="宋体" w:cs="宋体"/>
                <w:kern w:val="0"/>
                <w:sz w:val="18"/>
                <w:szCs w:val="18"/>
                <w:lang w:bidi="ar"/>
              </w:rPr>
            </w:pPr>
            <w:r>
              <w:rPr>
                <w:rFonts w:hint="eastAsia" w:ascii="宋体" w:hAnsi="宋体" w:cs="宋体"/>
                <w:kern w:val="0"/>
                <w:sz w:val="18"/>
                <w:szCs w:val="18"/>
                <w:lang w:bidi="ar"/>
              </w:rPr>
              <w:t>《汽车轻量化技术》是汽车工程相关专业的专业课程。其任务是让学生掌握汽车轻量化的基本理论、技术方法和应用实践，培养学生在汽车设计、制造等环节中运用轻量化技术的能力，以适应汽车行业对节能环保和高性能的发展需求。</w:t>
            </w:r>
          </w:p>
        </w:tc>
        <w:tc>
          <w:tcPr>
            <w:tcW w:w="992" w:type="dxa"/>
            <w:vAlign w:val="center"/>
          </w:tcPr>
          <w:p w14:paraId="596FCFBF">
            <w:pPr>
              <w:jc w:val="center"/>
              <w:rPr>
                <w:rFonts w:ascii="宋体" w:hAnsi="宋体" w:cs="宋体"/>
                <w:kern w:val="0"/>
                <w:sz w:val="18"/>
                <w:szCs w:val="18"/>
                <w:lang w:bidi="ar"/>
              </w:rPr>
            </w:pPr>
            <w:r>
              <w:rPr>
                <w:rFonts w:hint="eastAsia" w:ascii="宋体" w:hAnsi="宋体" w:cs="宋体"/>
                <w:kern w:val="0"/>
                <w:sz w:val="18"/>
                <w:szCs w:val="18"/>
                <w:lang w:bidi="ar"/>
              </w:rPr>
              <w:t>32</w:t>
            </w:r>
          </w:p>
          <w:p w14:paraId="3181C57A">
            <w:pPr>
              <w:jc w:val="center"/>
              <w:rPr>
                <w:rFonts w:ascii="宋体" w:hAnsi="宋体" w:cs="宋体"/>
                <w:kern w:val="0"/>
                <w:sz w:val="18"/>
                <w:szCs w:val="18"/>
                <w:lang w:bidi="ar"/>
              </w:rPr>
            </w:pPr>
            <w:r>
              <w:rPr>
                <w:rFonts w:hint="eastAsia" w:ascii="宋体" w:hAnsi="宋体" w:cs="宋体"/>
                <w:kern w:val="0"/>
                <w:sz w:val="18"/>
                <w:szCs w:val="18"/>
                <w:lang w:bidi="ar"/>
              </w:rPr>
              <w:t>（2）</w:t>
            </w:r>
          </w:p>
        </w:tc>
        <w:tc>
          <w:tcPr>
            <w:tcW w:w="1028" w:type="dxa"/>
            <w:vAlign w:val="center"/>
          </w:tcPr>
          <w:p w14:paraId="5A81B328">
            <w:pPr>
              <w:jc w:val="left"/>
              <w:rPr>
                <w:rFonts w:ascii="宋体" w:hAnsi="宋体" w:cs="宋体"/>
                <w:kern w:val="0"/>
                <w:sz w:val="18"/>
                <w:szCs w:val="18"/>
                <w:lang w:bidi="ar"/>
              </w:rPr>
            </w:pPr>
            <w:r>
              <w:rPr>
                <w:rFonts w:hint="eastAsia" w:ascii="宋体" w:hAnsi="宋体" w:cs="宋体"/>
                <w:kern w:val="0"/>
                <w:sz w:val="18"/>
                <w:szCs w:val="18"/>
                <w:lang w:bidi="ar"/>
              </w:rPr>
              <w:t>专业拓展课</w:t>
            </w:r>
          </w:p>
        </w:tc>
        <w:tc>
          <w:tcPr>
            <w:tcW w:w="695" w:type="dxa"/>
            <w:vMerge w:val="restart"/>
            <w:vAlign w:val="center"/>
          </w:tcPr>
          <w:p w14:paraId="3CC2FD91">
            <w:pPr>
              <w:jc w:val="center"/>
              <w:rPr>
                <w:sz w:val="18"/>
                <w:szCs w:val="18"/>
              </w:rPr>
            </w:pPr>
            <w:r>
              <w:rPr>
                <w:rFonts w:hint="eastAsia"/>
                <w:sz w:val="18"/>
                <w:szCs w:val="18"/>
              </w:rPr>
              <w:t>至少修4学分</w:t>
            </w:r>
          </w:p>
        </w:tc>
      </w:tr>
      <w:tr w14:paraId="48409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0578C368">
            <w:pPr>
              <w:jc w:val="center"/>
              <w:rPr>
                <w:sz w:val="18"/>
                <w:szCs w:val="18"/>
              </w:rPr>
            </w:pPr>
            <w:r>
              <w:rPr>
                <w:sz w:val="18"/>
                <w:szCs w:val="18"/>
              </w:rPr>
              <w:t>2</w:t>
            </w:r>
          </w:p>
        </w:tc>
        <w:tc>
          <w:tcPr>
            <w:tcW w:w="992" w:type="dxa"/>
            <w:vAlign w:val="center"/>
          </w:tcPr>
          <w:p w14:paraId="04ED122D">
            <w:pPr>
              <w:jc w:val="left"/>
              <w:rPr>
                <w:rFonts w:ascii="宋体" w:hAnsi="宋体" w:cs="宋体"/>
                <w:kern w:val="0"/>
                <w:sz w:val="18"/>
                <w:szCs w:val="18"/>
                <w:lang w:bidi="ar"/>
              </w:rPr>
            </w:pPr>
            <w:r>
              <w:rPr>
                <w:rFonts w:hint="eastAsia" w:ascii="宋体" w:hAnsi="宋体" w:cs="宋体"/>
                <w:kern w:val="0"/>
                <w:sz w:val="18"/>
                <w:szCs w:val="18"/>
                <w:lang w:bidi="ar"/>
              </w:rPr>
              <w:t>汽车营销</w:t>
            </w:r>
          </w:p>
        </w:tc>
        <w:tc>
          <w:tcPr>
            <w:tcW w:w="4678" w:type="dxa"/>
          </w:tcPr>
          <w:p w14:paraId="15DEEDF7">
            <w:pPr>
              <w:jc w:val="left"/>
              <w:rPr>
                <w:rFonts w:ascii="宋体" w:hAnsi="宋体" w:cs="宋体"/>
                <w:kern w:val="0"/>
                <w:sz w:val="18"/>
                <w:szCs w:val="18"/>
                <w:lang w:bidi="ar"/>
              </w:rPr>
            </w:pPr>
            <w:r>
              <w:rPr>
                <w:rFonts w:hint="eastAsia" w:ascii="宋体" w:hAnsi="宋体" w:cs="宋体"/>
                <w:kern w:val="0"/>
                <w:sz w:val="18"/>
                <w:szCs w:val="18"/>
                <w:lang w:bidi="ar"/>
              </w:rPr>
              <w:t>通过学习，掌握汽车营销环境，营销战略与营销管理过程，汽车市场特征，汽车用户购买行为和市场调研的一般概念与基本技术，以及汽车产品、定价、分销及促销策略，市场营销的组织、实施与控制，汽车营销中的技术服务与服务营销等内容。</w:t>
            </w:r>
          </w:p>
        </w:tc>
        <w:tc>
          <w:tcPr>
            <w:tcW w:w="992" w:type="dxa"/>
            <w:vAlign w:val="center"/>
          </w:tcPr>
          <w:p w14:paraId="245BD740">
            <w:pPr>
              <w:jc w:val="center"/>
              <w:rPr>
                <w:rFonts w:ascii="宋体" w:hAnsi="宋体" w:cs="宋体"/>
                <w:kern w:val="0"/>
                <w:sz w:val="18"/>
                <w:szCs w:val="18"/>
                <w:lang w:bidi="ar"/>
              </w:rPr>
            </w:pPr>
            <w:r>
              <w:rPr>
                <w:rFonts w:hint="eastAsia" w:ascii="宋体" w:hAnsi="宋体" w:cs="宋体"/>
                <w:kern w:val="0"/>
                <w:sz w:val="18"/>
                <w:szCs w:val="18"/>
                <w:lang w:bidi="ar"/>
              </w:rPr>
              <w:t>32</w:t>
            </w:r>
          </w:p>
          <w:p w14:paraId="725D86C4">
            <w:pPr>
              <w:jc w:val="center"/>
              <w:rPr>
                <w:rFonts w:ascii="宋体" w:hAnsi="宋体" w:cs="宋体"/>
                <w:kern w:val="0"/>
                <w:sz w:val="18"/>
                <w:szCs w:val="18"/>
                <w:lang w:bidi="ar"/>
              </w:rPr>
            </w:pPr>
            <w:r>
              <w:rPr>
                <w:rFonts w:hint="eastAsia" w:ascii="宋体" w:hAnsi="宋体" w:cs="宋体"/>
                <w:kern w:val="0"/>
                <w:sz w:val="18"/>
                <w:szCs w:val="18"/>
                <w:lang w:bidi="ar"/>
              </w:rPr>
              <w:t>(2)</w:t>
            </w:r>
          </w:p>
        </w:tc>
        <w:tc>
          <w:tcPr>
            <w:tcW w:w="1028" w:type="dxa"/>
            <w:vAlign w:val="center"/>
          </w:tcPr>
          <w:p w14:paraId="09080937">
            <w:pPr>
              <w:jc w:val="left"/>
              <w:rPr>
                <w:rFonts w:ascii="宋体" w:hAnsi="宋体" w:cs="宋体"/>
                <w:kern w:val="0"/>
                <w:sz w:val="18"/>
                <w:szCs w:val="18"/>
                <w:lang w:bidi="ar"/>
              </w:rPr>
            </w:pPr>
            <w:r>
              <w:rPr>
                <w:rFonts w:hint="eastAsia" w:ascii="宋体" w:hAnsi="宋体" w:cs="宋体"/>
                <w:kern w:val="0"/>
                <w:sz w:val="18"/>
                <w:szCs w:val="18"/>
                <w:lang w:bidi="ar"/>
              </w:rPr>
              <w:t>专业拓展课</w:t>
            </w:r>
          </w:p>
        </w:tc>
        <w:tc>
          <w:tcPr>
            <w:tcW w:w="695" w:type="dxa"/>
            <w:vMerge w:val="continue"/>
            <w:vAlign w:val="center"/>
          </w:tcPr>
          <w:p w14:paraId="145627C6">
            <w:pPr>
              <w:jc w:val="center"/>
              <w:rPr>
                <w:sz w:val="18"/>
                <w:szCs w:val="18"/>
              </w:rPr>
            </w:pPr>
          </w:p>
        </w:tc>
      </w:tr>
      <w:tr w14:paraId="1AAE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701B9D2A">
            <w:pPr>
              <w:jc w:val="center"/>
              <w:rPr>
                <w:sz w:val="18"/>
                <w:szCs w:val="18"/>
              </w:rPr>
            </w:pPr>
            <w:r>
              <w:rPr>
                <w:sz w:val="18"/>
                <w:szCs w:val="18"/>
              </w:rPr>
              <w:t>3</w:t>
            </w:r>
          </w:p>
        </w:tc>
        <w:tc>
          <w:tcPr>
            <w:tcW w:w="992" w:type="dxa"/>
            <w:vAlign w:val="center"/>
          </w:tcPr>
          <w:p w14:paraId="6E694C24">
            <w:pPr>
              <w:jc w:val="left"/>
              <w:rPr>
                <w:rFonts w:ascii="宋体" w:hAnsi="宋体" w:cs="宋体"/>
                <w:kern w:val="0"/>
                <w:sz w:val="18"/>
                <w:szCs w:val="18"/>
                <w:lang w:bidi="ar"/>
              </w:rPr>
            </w:pPr>
            <w:r>
              <w:rPr>
                <w:rFonts w:hint="eastAsia" w:ascii="宋体" w:hAnsi="宋体" w:cs="宋体"/>
                <w:kern w:val="0"/>
                <w:sz w:val="18"/>
                <w:szCs w:val="18"/>
                <w:lang w:bidi="ar"/>
              </w:rPr>
              <w:t>Python程序设计</w:t>
            </w:r>
          </w:p>
        </w:tc>
        <w:tc>
          <w:tcPr>
            <w:tcW w:w="4678" w:type="dxa"/>
          </w:tcPr>
          <w:p w14:paraId="589AF2E5">
            <w:pPr>
              <w:jc w:val="left"/>
              <w:rPr>
                <w:rFonts w:ascii="宋体" w:hAnsi="宋体" w:cs="宋体"/>
                <w:kern w:val="0"/>
                <w:sz w:val="18"/>
                <w:szCs w:val="18"/>
                <w:lang w:bidi="ar"/>
              </w:rPr>
            </w:pPr>
            <w:r>
              <w:rPr>
                <w:rFonts w:hint="eastAsia" w:ascii="宋体" w:hAnsi="宋体" w:cs="宋体"/>
                <w:kern w:val="0"/>
                <w:sz w:val="18"/>
                <w:szCs w:val="18"/>
                <w:lang w:bidi="ar"/>
              </w:rPr>
              <w:t>《Python程序设计》是计算机科学与技术、软件工程、数据科学、人工智能等众多专业的核心基础课程，也是一门注重实践应用的通识性课程。课程任务在于帮助学生掌握Python编程语言的基础语法、编程逻辑与核心技术，培养学生运用Python进行程序开发、数据处理与问题解决的能力，为后续学习人工智能、数据分析、Web开发等专业课程奠定坚实基础。</w:t>
            </w:r>
          </w:p>
        </w:tc>
        <w:tc>
          <w:tcPr>
            <w:tcW w:w="992" w:type="dxa"/>
            <w:vAlign w:val="center"/>
          </w:tcPr>
          <w:p w14:paraId="4B6511BC">
            <w:pPr>
              <w:jc w:val="center"/>
              <w:rPr>
                <w:rFonts w:ascii="宋体" w:hAnsi="宋体" w:cs="宋体"/>
                <w:kern w:val="0"/>
                <w:sz w:val="18"/>
                <w:szCs w:val="18"/>
                <w:lang w:bidi="ar"/>
              </w:rPr>
            </w:pPr>
            <w:r>
              <w:rPr>
                <w:rFonts w:hint="eastAsia" w:ascii="宋体" w:hAnsi="宋体" w:cs="宋体"/>
                <w:kern w:val="0"/>
                <w:sz w:val="18"/>
                <w:szCs w:val="18"/>
                <w:lang w:bidi="ar"/>
              </w:rPr>
              <w:t>32</w:t>
            </w:r>
          </w:p>
          <w:p w14:paraId="7F662B44">
            <w:pPr>
              <w:jc w:val="center"/>
              <w:rPr>
                <w:rFonts w:ascii="宋体" w:hAnsi="宋体" w:cs="宋体"/>
                <w:kern w:val="0"/>
                <w:sz w:val="18"/>
                <w:szCs w:val="18"/>
                <w:lang w:bidi="ar"/>
              </w:rPr>
            </w:pPr>
            <w:r>
              <w:rPr>
                <w:rFonts w:hint="eastAsia" w:ascii="宋体" w:hAnsi="宋体" w:cs="宋体"/>
                <w:kern w:val="0"/>
                <w:sz w:val="18"/>
                <w:szCs w:val="18"/>
                <w:lang w:bidi="ar"/>
              </w:rPr>
              <w:t>（2）</w:t>
            </w:r>
          </w:p>
        </w:tc>
        <w:tc>
          <w:tcPr>
            <w:tcW w:w="1028" w:type="dxa"/>
            <w:vAlign w:val="center"/>
          </w:tcPr>
          <w:p w14:paraId="0D96C4F8">
            <w:pPr>
              <w:jc w:val="left"/>
              <w:rPr>
                <w:rFonts w:ascii="宋体" w:hAnsi="宋体" w:cs="宋体"/>
                <w:kern w:val="0"/>
                <w:sz w:val="18"/>
                <w:szCs w:val="18"/>
                <w:lang w:bidi="ar"/>
              </w:rPr>
            </w:pPr>
            <w:r>
              <w:rPr>
                <w:rFonts w:hint="eastAsia" w:ascii="宋体" w:hAnsi="宋体" w:cs="宋体"/>
                <w:kern w:val="0"/>
                <w:sz w:val="18"/>
                <w:szCs w:val="18"/>
                <w:lang w:bidi="ar"/>
              </w:rPr>
              <w:t>专业拓展课</w:t>
            </w:r>
          </w:p>
        </w:tc>
        <w:tc>
          <w:tcPr>
            <w:tcW w:w="695" w:type="dxa"/>
            <w:vMerge w:val="continue"/>
            <w:vAlign w:val="center"/>
          </w:tcPr>
          <w:p w14:paraId="6C0F1BE8">
            <w:pPr>
              <w:jc w:val="center"/>
              <w:rPr>
                <w:sz w:val="18"/>
                <w:szCs w:val="18"/>
              </w:rPr>
            </w:pPr>
          </w:p>
        </w:tc>
      </w:tr>
      <w:tr w14:paraId="2C9D4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14:paraId="3585376B">
            <w:pPr>
              <w:jc w:val="center"/>
              <w:rPr>
                <w:sz w:val="18"/>
                <w:szCs w:val="18"/>
              </w:rPr>
            </w:pPr>
            <w:r>
              <w:rPr>
                <w:rFonts w:hint="eastAsia"/>
                <w:sz w:val="18"/>
                <w:szCs w:val="18"/>
              </w:rPr>
              <w:t>4</w:t>
            </w:r>
          </w:p>
        </w:tc>
        <w:tc>
          <w:tcPr>
            <w:tcW w:w="992" w:type="dxa"/>
            <w:vAlign w:val="center"/>
          </w:tcPr>
          <w:p w14:paraId="52ABDF6F">
            <w:pPr>
              <w:jc w:val="left"/>
              <w:rPr>
                <w:rFonts w:ascii="宋体" w:hAnsi="宋体" w:cs="宋体"/>
                <w:kern w:val="0"/>
                <w:sz w:val="18"/>
                <w:szCs w:val="18"/>
                <w:lang w:bidi="ar"/>
              </w:rPr>
            </w:pPr>
            <w:r>
              <w:rPr>
                <w:rFonts w:hint="eastAsia" w:ascii="宋体" w:hAnsi="宋体" w:cs="宋体"/>
                <w:kern w:val="0"/>
                <w:sz w:val="18"/>
                <w:szCs w:val="18"/>
                <w:lang w:bidi="ar"/>
              </w:rPr>
              <w:t>燃料电池汽车技术</w:t>
            </w:r>
          </w:p>
        </w:tc>
        <w:tc>
          <w:tcPr>
            <w:tcW w:w="4678" w:type="dxa"/>
          </w:tcPr>
          <w:p w14:paraId="26A77DD1">
            <w:pPr>
              <w:jc w:val="left"/>
              <w:rPr>
                <w:rFonts w:ascii="宋体" w:hAnsi="宋体" w:cs="宋体"/>
                <w:kern w:val="0"/>
                <w:sz w:val="18"/>
                <w:szCs w:val="18"/>
                <w:lang w:bidi="ar"/>
              </w:rPr>
            </w:pPr>
            <w:r>
              <w:rPr>
                <w:rFonts w:hint="eastAsia" w:ascii="宋体" w:hAnsi="宋体" w:cs="宋体"/>
                <w:kern w:val="0"/>
                <w:sz w:val="18"/>
                <w:szCs w:val="18"/>
                <w:lang w:bidi="ar"/>
              </w:rPr>
              <w:t>其任务是让学生全面了解燃料电池汽车的基本原理、关键技术和发展趋势，掌握燃料电池汽车的结构、性能及应用特点，培养学生在燃料电池汽车领域的专业知识和技能，为从事该领域的研发、生产、维护等工作奠定基础。</w:t>
            </w:r>
          </w:p>
        </w:tc>
        <w:tc>
          <w:tcPr>
            <w:tcW w:w="992" w:type="dxa"/>
            <w:vAlign w:val="center"/>
          </w:tcPr>
          <w:p w14:paraId="02928243">
            <w:pPr>
              <w:jc w:val="center"/>
              <w:rPr>
                <w:rFonts w:ascii="宋体" w:hAnsi="宋体" w:cs="宋体"/>
                <w:kern w:val="0"/>
                <w:sz w:val="18"/>
                <w:szCs w:val="18"/>
                <w:lang w:bidi="ar"/>
              </w:rPr>
            </w:pPr>
            <w:r>
              <w:rPr>
                <w:rFonts w:hint="eastAsia" w:ascii="宋体" w:hAnsi="宋体" w:cs="宋体"/>
                <w:kern w:val="0"/>
                <w:sz w:val="18"/>
                <w:szCs w:val="18"/>
                <w:lang w:bidi="ar"/>
              </w:rPr>
              <w:t>32</w:t>
            </w:r>
          </w:p>
          <w:p w14:paraId="499BF4D1">
            <w:pPr>
              <w:jc w:val="center"/>
              <w:rPr>
                <w:rFonts w:ascii="宋体" w:hAnsi="宋体" w:cs="宋体"/>
                <w:kern w:val="0"/>
                <w:sz w:val="18"/>
                <w:szCs w:val="18"/>
                <w:lang w:bidi="ar"/>
              </w:rPr>
            </w:pPr>
            <w:r>
              <w:rPr>
                <w:rFonts w:hint="eastAsia" w:ascii="宋体" w:hAnsi="宋体" w:cs="宋体"/>
                <w:kern w:val="0"/>
                <w:sz w:val="18"/>
                <w:szCs w:val="18"/>
                <w:lang w:bidi="ar"/>
              </w:rPr>
              <w:t>(2)</w:t>
            </w:r>
          </w:p>
        </w:tc>
        <w:tc>
          <w:tcPr>
            <w:tcW w:w="1028" w:type="dxa"/>
            <w:vAlign w:val="center"/>
          </w:tcPr>
          <w:p w14:paraId="7F0BE3C5">
            <w:pPr>
              <w:jc w:val="left"/>
              <w:rPr>
                <w:rFonts w:ascii="宋体" w:hAnsi="宋体" w:cs="宋体"/>
                <w:kern w:val="0"/>
                <w:sz w:val="18"/>
                <w:szCs w:val="18"/>
                <w:lang w:bidi="ar"/>
              </w:rPr>
            </w:pPr>
            <w:r>
              <w:rPr>
                <w:rFonts w:hint="eastAsia" w:ascii="宋体" w:hAnsi="宋体" w:cs="宋体"/>
                <w:kern w:val="0"/>
                <w:sz w:val="18"/>
                <w:szCs w:val="18"/>
                <w:lang w:bidi="ar"/>
              </w:rPr>
              <w:t>专业拓展课</w:t>
            </w:r>
          </w:p>
        </w:tc>
        <w:tc>
          <w:tcPr>
            <w:tcW w:w="695" w:type="dxa"/>
            <w:vMerge w:val="continue"/>
            <w:vAlign w:val="center"/>
          </w:tcPr>
          <w:p w14:paraId="062DF85A">
            <w:pPr>
              <w:jc w:val="center"/>
              <w:rPr>
                <w:sz w:val="18"/>
                <w:szCs w:val="18"/>
              </w:rPr>
            </w:pPr>
          </w:p>
        </w:tc>
      </w:tr>
    </w:tbl>
    <w:p w14:paraId="294E0D01">
      <w:pPr>
        <w:spacing w:line="560" w:lineRule="exact"/>
        <w:ind w:firstLine="640" w:firstLineChars="200"/>
        <w:rPr>
          <w:rFonts w:eastAsia="方正黑体_GBK"/>
          <w:b/>
          <w:bCs/>
          <w:sz w:val="32"/>
          <w:szCs w:val="32"/>
        </w:rPr>
      </w:pPr>
      <w:r>
        <w:rPr>
          <w:rFonts w:hint="eastAsia" w:eastAsia="方正黑体_GBK"/>
          <w:b/>
          <w:bCs/>
          <w:sz w:val="32"/>
          <w:szCs w:val="32"/>
        </w:rPr>
        <w:t>七、教学进程总体安排</w:t>
      </w:r>
    </w:p>
    <w:p w14:paraId="3255977C">
      <w:pPr>
        <w:spacing w:line="560" w:lineRule="exact"/>
        <w:ind w:firstLine="640" w:firstLineChars="200"/>
        <w:rPr>
          <w:rFonts w:ascii="楷体" w:hAnsi="楷体" w:eastAsia="楷体"/>
          <w:sz w:val="32"/>
          <w:szCs w:val="32"/>
        </w:rPr>
      </w:pPr>
      <w:r>
        <w:rPr>
          <w:rFonts w:hint="eastAsia" w:ascii="楷体" w:hAnsi="楷体" w:eastAsia="楷体"/>
          <w:sz w:val="32"/>
          <w:szCs w:val="32"/>
        </w:rPr>
        <w:t>（一）课程设置与教学安排表见附件1</w:t>
      </w:r>
    </w:p>
    <w:p w14:paraId="18A14BC3">
      <w:pPr>
        <w:spacing w:line="560" w:lineRule="exact"/>
        <w:ind w:firstLine="640" w:firstLineChars="200"/>
        <w:rPr>
          <w:rFonts w:ascii="楷体" w:hAnsi="楷体" w:eastAsia="楷体"/>
          <w:sz w:val="32"/>
          <w:szCs w:val="32"/>
        </w:rPr>
      </w:pPr>
      <w:r>
        <w:rPr>
          <w:rFonts w:hint="eastAsia" w:ascii="楷体" w:hAnsi="楷体" w:eastAsia="楷体"/>
          <w:sz w:val="32"/>
          <w:szCs w:val="32"/>
        </w:rPr>
        <w:t>（二）学时与学分分配表见附件2</w:t>
      </w:r>
    </w:p>
    <w:p w14:paraId="7EE437E6">
      <w:pPr>
        <w:spacing w:line="560" w:lineRule="exact"/>
        <w:ind w:firstLine="640" w:firstLineChars="200"/>
        <w:rPr>
          <w:rFonts w:eastAsia="仿宋_GB2312"/>
          <w:b/>
          <w:bCs/>
          <w:sz w:val="32"/>
          <w:szCs w:val="32"/>
        </w:rPr>
      </w:pPr>
      <w:r>
        <w:rPr>
          <w:rFonts w:hint="eastAsia" w:ascii="楷体" w:hAnsi="楷体" w:eastAsia="楷体"/>
          <w:sz w:val="32"/>
          <w:szCs w:val="32"/>
        </w:rPr>
        <w:t>（三）课程体系结构图附件</w:t>
      </w:r>
      <w:r>
        <w:rPr>
          <w:rFonts w:ascii="楷体" w:hAnsi="楷体" w:eastAsia="楷体"/>
          <w:sz w:val="32"/>
          <w:szCs w:val="32"/>
        </w:rPr>
        <w:t>3</w:t>
      </w:r>
    </w:p>
    <w:p w14:paraId="14417E60">
      <w:pPr>
        <w:spacing w:line="560" w:lineRule="exact"/>
        <w:ind w:firstLine="640" w:firstLineChars="200"/>
        <w:rPr>
          <w:rFonts w:eastAsia="仿宋_GB2312"/>
          <w:b/>
          <w:bCs/>
          <w:sz w:val="32"/>
          <w:szCs w:val="32"/>
        </w:rPr>
      </w:pPr>
      <w:r>
        <w:rPr>
          <w:rFonts w:hint="eastAsia" w:ascii="楷体" w:hAnsi="楷体" w:eastAsia="楷体"/>
          <w:sz w:val="32"/>
          <w:szCs w:val="32"/>
        </w:rPr>
        <w:t>（四）教学进程表（见表</w:t>
      </w:r>
      <w:r>
        <w:rPr>
          <w:rFonts w:ascii="楷体" w:hAnsi="楷体" w:eastAsia="楷体"/>
          <w:sz w:val="32"/>
          <w:szCs w:val="32"/>
        </w:rPr>
        <w:t>4</w:t>
      </w:r>
      <w:r>
        <w:rPr>
          <w:rFonts w:hint="eastAsia" w:ascii="楷体" w:hAnsi="楷体" w:eastAsia="楷体"/>
          <w:sz w:val="32"/>
          <w:szCs w:val="32"/>
        </w:rPr>
        <w:t>）</w:t>
      </w:r>
    </w:p>
    <w:p w14:paraId="2F99DA41">
      <w:pPr>
        <w:spacing w:line="560" w:lineRule="exact"/>
        <w:ind w:firstLine="420"/>
        <w:jc w:val="center"/>
        <w:rPr>
          <w:rFonts w:eastAsia="仿宋_GB2312"/>
          <w:sz w:val="32"/>
          <w:szCs w:val="32"/>
        </w:rPr>
      </w:pPr>
      <w:r>
        <w:rPr>
          <w:rFonts w:hint="eastAsia" w:eastAsia="仿宋_GB2312"/>
          <w:sz w:val="32"/>
          <w:szCs w:val="32"/>
        </w:rPr>
        <w:t>表</w:t>
      </w:r>
      <w:r>
        <w:rPr>
          <w:rFonts w:eastAsia="仿宋_GB2312"/>
          <w:sz w:val="32"/>
          <w:szCs w:val="32"/>
        </w:rPr>
        <w:t>4</w:t>
      </w:r>
      <w:r>
        <w:rPr>
          <w:rFonts w:hint="eastAsia" w:eastAsia="仿宋_GB2312"/>
          <w:sz w:val="32"/>
          <w:szCs w:val="32"/>
        </w:rPr>
        <w:t>教学进程表</w:t>
      </w:r>
    </w:p>
    <w:tbl>
      <w:tblPr>
        <w:tblStyle w:val="8"/>
        <w:tblW w:w="9416" w:type="dxa"/>
        <w:jc w:val="center"/>
        <w:tblLayout w:type="fixed"/>
        <w:tblCellMar>
          <w:top w:w="0" w:type="dxa"/>
          <w:left w:w="108" w:type="dxa"/>
          <w:bottom w:w="0" w:type="dxa"/>
          <w:right w:w="108" w:type="dxa"/>
        </w:tblCellMar>
      </w:tblPr>
      <w:tblGrid>
        <w:gridCol w:w="355"/>
        <w:gridCol w:w="591"/>
        <w:gridCol w:w="423"/>
        <w:gridCol w:w="424"/>
        <w:gridCol w:w="423"/>
        <w:gridCol w:w="424"/>
        <w:gridCol w:w="423"/>
        <w:gridCol w:w="424"/>
        <w:gridCol w:w="423"/>
        <w:gridCol w:w="424"/>
        <w:gridCol w:w="423"/>
        <w:gridCol w:w="424"/>
        <w:gridCol w:w="423"/>
        <w:gridCol w:w="424"/>
        <w:gridCol w:w="423"/>
        <w:gridCol w:w="424"/>
        <w:gridCol w:w="423"/>
        <w:gridCol w:w="424"/>
        <w:gridCol w:w="423"/>
        <w:gridCol w:w="424"/>
        <w:gridCol w:w="423"/>
        <w:gridCol w:w="424"/>
      </w:tblGrid>
      <w:tr w14:paraId="65FAA39A">
        <w:tblPrEx>
          <w:tblCellMar>
            <w:top w:w="0" w:type="dxa"/>
            <w:left w:w="108" w:type="dxa"/>
            <w:bottom w:w="0" w:type="dxa"/>
            <w:right w:w="108" w:type="dxa"/>
          </w:tblCellMar>
        </w:tblPrEx>
        <w:trPr>
          <w:trHeight w:val="298" w:hRule="atLeast"/>
          <w:jc w:val="center"/>
        </w:trPr>
        <w:tc>
          <w:tcPr>
            <w:tcW w:w="94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C56BDFD">
            <w:pPr>
              <w:spacing w:line="480" w:lineRule="exact"/>
              <w:rPr>
                <w:bCs/>
                <w:sz w:val="13"/>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6C36C99">
            <w:pPr>
              <w:spacing w:line="480" w:lineRule="exact"/>
              <w:jc w:val="center"/>
              <w:rPr>
                <w:bCs/>
                <w:sz w:val="13"/>
              </w:rPr>
            </w:pPr>
            <w:r>
              <w:rPr>
                <w:bCs/>
                <w:sz w:val="13"/>
              </w:rPr>
              <w:t>1</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22A13AE">
            <w:pPr>
              <w:spacing w:line="480" w:lineRule="exact"/>
              <w:jc w:val="center"/>
              <w:rPr>
                <w:bCs/>
                <w:sz w:val="13"/>
              </w:rPr>
            </w:pPr>
            <w:r>
              <w:rPr>
                <w:bCs/>
                <w:sz w:val="13"/>
              </w:rPr>
              <w:t>2</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341DBD7">
            <w:pPr>
              <w:spacing w:line="480" w:lineRule="exact"/>
              <w:jc w:val="center"/>
              <w:rPr>
                <w:bCs/>
                <w:sz w:val="13"/>
              </w:rPr>
            </w:pPr>
            <w:r>
              <w:rPr>
                <w:bCs/>
                <w:sz w:val="13"/>
              </w:rPr>
              <w:t>3</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9BBB06">
            <w:pPr>
              <w:spacing w:line="480" w:lineRule="exact"/>
              <w:jc w:val="center"/>
              <w:rPr>
                <w:bCs/>
                <w:sz w:val="13"/>
              </w:rPr>
            </w:pPr>
            <w:r>
              <w:rPr>
                <w:bCs/>
                <w:sz w:val="13"/>
              </w:rPr>
              <w:t>4</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628895">
            <w:pPr>
              <w:spacing w:line="480" w:lineRule="exact"/>
              <w:jc w:val="center"/>
              <w:rPr>
                <w:bCs/>
                <w:sz w:val="13"/>
              </w:rPr>
            </w:pPr>
            <w:r>
              <w:rPr>
                <w:bCs/>
                <w:sz w:val="13"/>
              </w:rPr>
              <w:t>5</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C1E86D6">
            <w:pPr>
              <w:spacing w:line="480" w:lineRule="exact"/>
              <w:jc w:val="center"/>
              <w:rPr>
                <w:bCs/>
                <w:sz w:val="13"/>
              </w:rPr>
            </w:pPr>
            <w:r>
              <w:rPr>
                <w:bCs/>
                <w:sz w:val="13"/>
              </w:rPr>
              <w:t>6</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A2776E5">
            <w:pPr>
              <w:spacing w:line="480" w:lineRule="exact"/>
              <w:jc w:val="center"/>
              <w:rPr>
                <w:bCs/>
                <w:sz w:val="13"/>
              </w:rPr>
            </w:pPr>
            <w:r>
              <w:rPr>
                <w:bCs/>
                <w:sz w:val="13"/>
              </w:rPr>
              <w:t>7</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708D6AE">
            <w:pPr>
              <w:spacing w:line="480" w:lineRule="exact"/>
              <w:jc w:val="center"/>
              <w:rPr>
                <w:bCs/>
                <w:sz w:val="13"/>
              </w:rPr>
            </w:pPr>
            <w:r>
              <w:rPr>
                <w:bCs/>
                <w:sz w:val="13"/>
              </w:rPr>
              <w:t>8</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920A07D">
            <w:pPr>
              <w:spacing w:line="480" w:lineRule="exact"/>
              <w:jc w:val="center"/>
              <w:rPr>
                <w:bCs/>
                <w:sz w:val="13"/>
              </w:rPr>
            </w:pPr>
            <w:r>
              <w:rPr>
                <w:bCs/>
                <w:sz w:val="13"/>
              </w:rPr>
              <w:t>9</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3B995A2">
            <w:pPr>
              <w:spacing w:line="480" w:lineRule="exact"/>
              <w:jc w:val="center"/>
              <w:rPr>
                <w:bCs/>
                <w:sz w:val="13"/>
              </w:rPr>
            </w:pPr>
            <w:r>
              <w:rPr>
                <w:bCs/>
                <w:sz w:val="13"/>
              </w:rPr>
              <w:t>10</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AE207F">
            <w:pPr>
              <w:spacing w:line="480" w:lineRule="exact"/>
              <w:jc w:val="center"/>
              <w:rPr>
                <w:bCs/>
                <w:sz w:val="13"/>
              </w:rPr>
            </w:pPr>
            <w:r>
              <w:rPr>
                <w:bCs/>
                <w:sz w:val="13"/>
              </w:rPr>
              <w:t>11</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218E44">
            <w:pPr>
              <w:spacing w:line="480" w:lineRule="exact"/>
              <w:jc w:val="center"/>
              <w:rPr>
                <w:bCs/>
                <w:sz w:val="13"/>
              </w:rPr>
            </w:pPr>
            <w:r>
              <w:rPr>
                <w:bCs/>
                <w:sz w:val="13"/>
              </w:rPr>
              <w:t>12</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25B9048">
            <w:pPr>
              <w:spacing w:line="480" w:lineRule="exact"/>
              <w:jc w:val="center"/>
              <w:rPr>
                <w:bCs/>
                <w:sz w:val="13"/>
              </w:rPr>
            </w:pPr>
            <w:r>
              <w:rPr>
                <w:bCs/>
                <w:sz w:val="13"/>
              </w:rPr>
              <w:t>13</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DBB023B">
            <w:pPr>
              <w:spacing w:line="480" w:lineRule="exact"/>
              <w:jc w:val="center"/>
              <w:rPr>
                <w:bCs/>
                <w:sz w:val="13"/>
              </w:rPr>
            </w:pPr>
            <w:r>
              <w:rPr>
                <w:bCs/>
                <w:sz w:val="13"/>
              </w:rPr>
              <w:t>14</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5176BD">
            <w:pPr>
              <w:spacing w:line="480" w:lineRule="exact"/>
              <w:jc w:val="center"/>
              <w:rPr>
                <w:bCs/>
                <w:sz w:val="13"/>
              </w:rPr>
            </w:pPr>
            <w:r>
              <w:rPr>
                <w:bCs/>
                <w:sz w:val="13"/>
              </w:rPr>
              <w:t>15</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244FA51">
            <w:pPr>
              <w:spacing w:line="480" w:lineRule="exact"/>
              <w:jc w:val="center"/>
              <w:rPr>
                <w:bCs/>
                <w:sz w:val="13"/>
              </w:rPr>
            </w:pPr>
            <w:r>
              <w:rPr>
                <w:bCs/>
                <w:sz w:val="13"/>
              </w:rPr>
              <w:t>16</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43BE1B">
            <w:pPr>
              <w:spacing w:line="480" w:lineRule="exact"/>
              <w:jc w:val="center"/>
              <w:rPr>
                <w:bCs/>
                <w:sz w:val="13"/>
              </w:rPr>
            </w:pPr>
            <w:r>
              <w:rPr>
                <w:bCs/>
                <w:sz w:val="13"/>
              </w:rPr>
              <w:t>17</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E0F2FE">
            <w:pPr>
              <w:spacing w:line="480" w:lineRule="exact"/>
              <w:jc w:val="center"/>
              <w:rPr>
                <w:bCs/>
                <w:sz w:val="13"/>
              </w:rPr>
            </w:pPr>
            <w:r>
              <w:rPr>
                <w:bCs/>
                <w:sz w:val="13"/>
              </w:rPr>
              <w:t>18</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D6C460">
            <w:pPr>
              <w:spacing w:line="480" w:lineRule="exact"/>
              <w:jc w:val="center"/>
              <w:rPr>
                <w:bCs/>
                <w:sz w:val="13"/>
              </w:rPr>
            </w:pPr>
            <w:r>
              <w:rPr>
                <w:bCs/>
                <w:sz w:val="13"/>
              </w:rPr>
              <w:t>19</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38895D">
            <w:pPr>
              <w:spacing w:line="480" w:lineRule="exact"/>
              <w:jc w:val="center"/>
              <w:rPr>
                <w:bCs/>
                <w:sz w:val="13"/>
              </w:rPr>
            </w:pPr>
            <w:r>
              <w:rPr>
                <w:bCs/>
                <w:sz w:val="13"/>
              </w:rPr>
              <w:t>20</w:t>
            </w:r>
          </w:p>
        </w:tc>
      </w:tr>
      <w:tr w14:paraId="07096F16">
        <w:tblPrEx>
          <w:tblCellMar>
            <w:top w:w="0" w:type="dxa"/>
            <w:left w:w="108" w:type="dxa"/>
            <w:bottom w:w="0" w:type="dxa"/>
            <w:right w:w="108" w:type="dxa"/>
          </w:tblCellMar>
        </w:tblPrEx>
        <w:trPr>
          <w:trHeight w:val="546"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B633DA9">
            <w:pPr>
              <w:spacing w:line="320" w:lineRule="exact"/>
              <w:rPr>
                <w:bCs/>
                <w:sz w:val="13"/>
              </w:rPr>
            </w:pPr>
            <w:r>
              <w:rPr>
                <w:rFonts w:hint="eastAsia"/>
                <w:bCs/>
                <w:sz w:val="13"/>
              </w:rPr>
              <w:t>一</w:t>
            </w:r>
          </w:p>
          <w:p w14:paraId="094159C2">
            <w:pPr>
              <w:spacing w:line="320" w:lineRule="exact"/>
              <w:rPr>
                <w:bCs/>
                <w:sz w:val="13"/>
              </w:rPr>
            </w:pPr>
            <w:r>
              <w:rPr>
                <w:rFonts w:hint="eastAsia"/>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B1D2764">
            <w:pPr>
              <w:spacing w:line="240" w:lineRule="atLeast"/>
              <w:jc w:val="center"/>
              <w:rPr>
                <w:bCs/>
                <w:sz w:val="13"/>
              </w:rPr>
            </w:pPr>
            <w:r>
              <w:rPr>
                <w:rFonts w:hint="eastAsia"/>
                <w:bCs/>
                <w:sz w:val="13"/>
              </w:rPr>
              <w:t>第一学期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87CFED9">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49844E">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5656407">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BB2328">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407B5D">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7C983B7">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8CED0A9">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279A51">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57F4BB">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454ABF0">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F54CF5C">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A3C69A">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06D50B">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27CB54">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3B04887">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DB5C59">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72C576">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0DEE8B">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D8550EB">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E7E1C1E">
            <w:pPr>
              <w:widowControl/>
              <w:spacing w:line="240" w:lineRule="exact"/>
              <w:rPr>
                <w:bCs/>
                <w:sz w:val="18"/>
              </w:rPr>
            </w:pPr>
            <w:r>
              <w:rPr>
                <w:rFonts w:hint="eastAsia" w:ascii="宋体" w:hAnsi="宋体" w:cs="宋体"/>
                <w:bCs/>
                <w:sz w:val="18"/>
              </w:rPr>
              <w:t>◎</w:t>
            </w:r>
          </w:p>
        </w:tc>
      </w:tr>
      <w:tr w14:paraId="20AD3B5F">
        <w:tblPrEx>
          <w:tblCellMar>
            <w:top w:w="0" w:type="dxa"/>
            <w:left w:w="108" w:type="dxa"/>
            <w:bottom w:w="0" w:type="dxa"/>
            <w:right w:w="108" w:type="dxa"/>
          </w:tblCellMar>
        </w:tblPrEx>
        <w:trPr>
          <w:trHeight w:val="546"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FF75DB6">
            <w:pPr>
              <w:widowControl/>
              <w:spacing w:line="240" w:lineRule="exact"/>
              <w:rPr>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FD2C3DE">
            <w:pPr>
              <w:spacing w:line="240" w:lineRule="atLeast"/>
              <w:jc w:val="center"/>
              <w:rPr>
                <w:bCs/>
                <w:sz w:val="13"/>
              </w:rPr>
            </w:pPr>
            <w:r>
              <w:rPr>
                <w:rFonts w:hint="eastAsia"/>
                <w:bCs/>
                <w:sz w:val="13"/>
              </w:rPr>
              <w:t>第二学期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B0F0B0">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60E965B">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AB1C2A">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6461CF">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10900EB">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174EC1E">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93364F">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972E79">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9DE8D28">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DA1005">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DA57D83">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0CCE16E">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EF126CF">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46A919D">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6119A4">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32167BF">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395C295">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56B0D0">
            <w:pPr>
              <w:widowControl/>
              <w:spacing w:line="240" w:lineRule="exact"/>
              <w:rPr>
                <w:bCs/>
                <w:sz w:val="18"/>
              </w:rPr>
            </w:pPr>
            <w:r>
              <w:rPr>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FC9D782">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D5D55B1">
            <w:pPr>
              <w:widowControl/>
              <w:spacing w:line="240" w:lineRule="exact"/>
              <w:rPr>
                <w:bCs/>
                <w:sz w:val="18"/>
              </w:rPr>
            </w:pPr>
            <w:r>
              <w:rPr>
                <w:rFonts w:hint="eastAsia" w:ascii="宋体" w:hAnsi="宋体" w:cs="宋体"/>
                <w:bCs/>
                <w:sz w:val="18"/>
              </w:rPr>
              <w:t>◎</w:t>
            </w:r>
          </w:p>
        </w:tc>
      </w:tr>
      <w:tr w14:paraId="43D0A8DA">
        <w:tblPrEx>
          <w:tblCellMar>
            <w:top w:w="0" w:type="dxa"/>
            <w:left w:w="108" w:type="dxa"/>
            <w:bottom w:w="0" w:type="dxa"/>
            <w:right w:w="108" w:type="dxa"/>
          </w:tblCellMar>
        </w:tblPrEx>
        <w:trPr>
          <w:trHeight w:val="593"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0CB7DB6">
            <w:pPr>
              <w:spacing w:line="320" w:lineRule="exact"/>
              <w:rPr>
                <w:bCs/>
                <w:sz w:val="13"/>
              </w:rPr>
            </w:pPr>
            <w:r>
              <w:rPr>
                <w:rFonts w:hint="eastAsia"/>
                <w:bCs/>
                <w:sz w:val="13"/>
              </w:rPr>
              <w:t>二</w:t>
            </w:r>
          </w:p>
          <w:p w14:paraId="09A26C90">
            <w:pPr>
              <w:spacing w:line="320" w:lineRule="exact"/>
              <w:jc w:val="center"/>
              <w:rPr>
                <w:bCs/>
                <w:sz w:val="13"/>
              </w:rPr>
            </w:pPr>
            <w:r>
              <w:rPr>
                <w:rFonts w:hint="eastAsia"/>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2B81B1">
            <w:pPr>
              <w:spacing w:line="240" w:lineRule="atLeast"/>
              <w:jc w:val="center"/>
              <w:rPr>
                <w:bCs/>
                <w:sz w:val="13"/>
              </w:rPr>
            </w:pPr>
            <w:r>
              <w:rPr>
                <w:rFonts w:hint="eastAsia"/>
                <w:bCs/>
                <w:sz w:val="13"/>
              </w:rPr>
              <w:t>第三学期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B1B31AE">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D4D9389">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21D8DF">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1899E48">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789FDA2">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3D402A5">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7766921">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4ABF41F">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C14100">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7E75AAB">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18E1867">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4B0FCA">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1A9B9A3">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43626F">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F23E2FD">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EC7D342">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007287">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367FEF">
            <w:pPr>
              <w:widowControl/>
              <w:spacing w:line="240" w:lineRule="exact"/>
              <w:rPr>
                <w:bCs/>
                <w:sz w:val="18"/>
              </w:rPr>
            </w:pPr>
            <w:r>
              <w:rPr>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CD6B3F6">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3C2D0C9">
            <w:pPr>
              <w:widowControl/>
              <w:spacing w:line="240" w:lineRule="exact"/>
              <w:rPr>
                <w:bCs/>
                <w:sz w:val="18"/>
              </w:rPr>
            </w:pPr>
            <w:r>
              <w:rPr>
                <w:rFonts w:hint="eastAsia" w:ascii="宋体" w:hAnsi="宋体" w:cs="宋体"/>
                <w:bCs/>
                <w:sz w:val="18"/>
              </w:rPr>
              <w:t>◎</w:t>
            </w:r>
          </w:p>
        </w:tc>
      </w:tr>
      <w:tr w14:paraId="6C854D9A">
        <w:tblPrEx>
          <w:tblCellMar>
            <w:top w:w="0" w:type="dxa"/>
            <w:left w:w="108" w:type="dxa"/>
            <w:bottom w:w="0" w:type="dxa"/>
            <w:right w:w="108" w:type="dxa"/>
          </w:tblCellMar>
        </w:tblPrEx>
        <w:trPr>
          <w:trHeight w:val="593"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6EA9A5F">
            <w:pPr>
              <w:widowControl/>
              <w:spacing w:line="240" w:lineRule="exact"/>
              <w:rPr>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310CEB">
            <w:pPr>
              <w:spacing w:line="240" w:lineRule="atLeast"/>
              <w:jc w:val="center"/>
              <w:rPr>
                <w:bCs/>
                <w:sz w:val="13"/>
              </w:rPr>
            </w:pPr>
            <w:r>
              <w:rPr>
                <w:rFonts w:hint="eastAsia"/>
                <w:bCs/>
                <w:sz w:val="13"/>
              </w:rPr>
              <w:t>第四学期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1C98E7B">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C6BC8DF">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E05D1B9">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4BA7AE">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16CB99F">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319C288">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E48B6F7">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A02095">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80EE1E5">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DFD1270">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B94375">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E5DA136">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FEA048">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B57DA2D">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59B907">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11C22BA">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F6D0399">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2FF01B">
            <w:pPr>
              <w:widowControl/>
              <w:spacing w:line="240" w:lineRule="exact"/>
              <w:rPr>
                <w:bCs/>
                <w:sz w:val="18"/>
              </w:rPr>
            </w:pPr>
            <w:r>
              <w:rPr>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E1B0875">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E2069BC">
            <w:pPr>
              <w:widowControl/>
              <w:spacing w:line="240" w:lineRule="exact"/>
              <w:rPr>
                <w:bCs/>
                <w:sz w:val="18"/>
              </w:rPr>
            </w:pPr>
            <w:r>
              <w:rPr>
                <w:rFonts w:hint="eastAsia" w:ascii="宋体" w:hAnsi="宋体" w:cs="宋体"/>
                <w:bCs/>
                <w:sz w:val="18"/>
              </w:rPr>
              <w:t>◎</w:t>
            </w:r>
          </w:p>
        </w:tc>
      </w:tr>
      <w:tr w14:paraId="62C2B8EB">
        <w:tblPrEx>
          <w:tblCellMar>
            <w:top w:w="0" w:type="dxa"/>
            <w:left w:w="108" w:type="dxa"/>
            <w:bottom w:w="0" w:type="dxa"/>
            <w:right w:w="108" w:type="dxa"/>
          </w:tblCellMar>
        </w:tblPrEx>
        <w:trPr>
          <w:trHeight w:val="571" w:hRule="atLeast"/>
          <w:jc w:val="center"/>
        </w:trPr>
        <w:tc>
          <w:tcPr>
            <w:tcW w:w="355"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0FEF3F9">
            <w:pPr>
              <w:spacing w:line="320" w:lineRule="exact"/>
              <w:rPr>
                <w:bCs/>
                <w:sz w:val="13"/>
              </w:rPr>
            </w:pPr>
            <w:r>
              <w:rPr>
                <w:rFonts w:hint="eastAsia"/>
                <w:bCs/>
                <w:sz w:val="13"/>
              </w:rPr>
              <w:t>三</w:t>
            </w:r>
          </w:p>
          <w:p w14:paraId="5FE26801">
            <w:pPr>
              <w:spacing w:line="320" w:lineRule="exact"/>
              <w:jc w:val="center"/>
              <w:rPr>
                <w:bCs/>
                <w:sz w:val="13"/>
              </w:rPr>
            </w:pPr>
            <w:r>
              <w:rPr>
                <w:rFonts w:hint="eastAsia"/>
                <w:bCs/>
                <w:sz w:val="13"/>
              </w:rPr>
              <w:t>年级</w:t>
            </w: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BBCD252">
            <w:pPr>
              <w:spacing w:line="240" w:lineRule="atLeast"/>
              <w:jc w:val="center"/>
              <w:rPr>
                <w:bCs/>
                <w:sz w:val="13"/>
              </w:rPr>
            </w:pPr>
            <w:r>
              <w:rPr>
                <w:rFonts w:hint="eastAsia"/>
                <w:bCs/>
                <w:sz w:val="13"/>
              </w:rPr>
              <w:t>第五学期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DD531A">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C9F8F0">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D600FFD">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952400B">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36FA562">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D289410">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8C5267F">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E629334">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B60D28">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237427">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82BADA0">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EB0821A">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47C1B61">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8331C5A">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BD36070">
            <w:pPr>
              <w:widowControl/>
              <w:spacing w:line="240" w:lineRule="exact"/>
              <w:rPr>
                <w:bCs/>
                <w:sz w:val="18"/>
              </w:rPr>
            </w:pP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27AE48">
            <w:pPr>
              <w:widowControl/>
              <w:spacing w:line="240" w:lineRule="exact"/>
              <w:rPr>
                <w:bCs/>
                <w:sz w:val="18"/>
              </w:rPr>
            </w:pP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55FB43">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59523F7">
            <w:pPr>
              <w:widowControl/>
              <w:spacing w:line="240" w:lineRule="exact"/>
              <w:rPr>
                <w:bCs/>
                <w:sz w:val="18"/>
              </w:rPr>
            </w:pPr>
            <w:r>
              <w:rPr>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918069">
            <w:pPr>
              <w:widowControl/>
              <w:spacing w:line="240" w:lineRule="exact"/>
              <w:rPr>
                <w:bCs/>
                <w:sz w:val="18"/>
              </w:rPr>
            </w:pPr>
            <w:r>
              <w:rPr>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9F83981">
            <w:pPr>
              <w:widowControl/>
              <w:spacing w:line="240" w:lineRule="exact"/>
              <w:rPr>
                <w:bCs/>
                <w:sz w:val="18"/>
              </w:rPr>
            </w:pPr>
            <w:r>
              <w:rPr>
                <w:rFonts w:hint="eastAsia" w:ascii="宋体" w:hAnsi="宋体" w:cs="宋体"/>
                <w:bCs/>
                <w:sz w:val="18"/>
              </w:rPr>
              <w:t>◎</w:t>
            </w:r>
          </w:p>
        </w:tc>
      </w:tr>
      <w:tr w14:paraId="37BBE26F">
        <w:tblPrEx>
          <w:tblCellMar>
            <w:top w:w="0" w:type="dxa"/>
            <w:left w:w="108" w:type="dxa"/>
            <w:bottom w:w="0" w:type="dxa"/>
            <w:right w:w="108" w:type="dxa"/>
          </w:tblCellMar>
        </w:tblPrEx>
        <w:trPr>
          <w:trHeight w:val="571" w:hRule="atLeast"/>
          <w:jc w:val="center"/>
        </w:trPr>
        <w:tc>
          <w:tcPr>
            <w:tcW w:w="355"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33CEBE8">
            <w:pPr>
              <w:widowControl/>
              <w:spacing w:line="240" w:lineRule="exact"/>
              <w:rPr>
                <w:bCs/>
                <w:sz w:val="13"/>
              </w:rPr>
            </w:pPr>
          </w:p>
        </w:tc>
        <w:tc>
          <w:tcPr>
            <w:tcW w:w="59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3309A2">
            <w:pPr>
              <w:spacing w:line="240" w:lineRule="atLeast"/>
              <w:jc w:val="center"/>
              <w:rPr>
                <w:bCs/>
                <w:sz w:val="13"/>
              </w:rPr>
            </w:pPr>
            <w:r>
              <w:rPr>
                <w:rFonts w:hint="eastAsia"/>
                <w:bCs/>
                <w:sz w:val="13"/>
              </w:rPr>
              <w:t>第六学期</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056A56">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2CD40F5">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741B711">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18ECA1">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3AB414">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91B4A12">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F5501B">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C0F0528">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45B834">
            <w:pPr>
              <w:widowControl/>
              <w:spacing w:line="240" w:lineRule="exact"/>
              <w:rPr>
                <w:bCs/>
                <w:sz w:val="18"/>
              </w:rPr>
            </w:pPr>
            <w:r>
              <w:rPr>
                <w:rFonts w:hint="eastAsia" w:ascii="宋体" w:hAnsi="宋体" w:cs="宋体"/>
                <w:bCs/>
                <w:sz w:val="18"/>
              </w:rPr>
              <w:t>☆</w:t>
            </w:r>
            <w:r>
              <w:rPr>
                <w:bCs/>
                <w:sz w:val="18"/>
              </w:rPr>
              <w:t xml:space="preserve"> </w:t>
            </w: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B89994">
            <w:pPr>
              <w:widowControl/>
              <w:spacing w:line="240" w:lineRule="exact"/>
              <w:rPr>
                <w:bCs/>
                <w:sz w:val="18"/>
              </w:rPr>
            </w:pPr>
            <w:r>
              <w:rPr>
                <w:rFonts w:hint="eastAsia" w:ascii="宋体" w:hAnsi="宋体" w:cs="宋体"/>
                <w:bCs/>
                <w:sz w:val="18"/>
              </w:rPr>
              <w:t>☆</w:t>
            </w:r>
            <w:r>
              <w:rPr>
                <w:bCs/>
                <w:sz w:val="18"/>
              </w:rPr>
              <w:t xml:space="preserve"> </w:t>
            </w: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CE891D0">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12ECA9B">
            <w:pPr>
              <w:widowControl/>
              <w:spacing w:line="240" w:lineRule="exact"/>
              <w:rPr>
                <w:bCs/>
                <w:sz w:val="18"/>
              </w:rPr>
            </w:pPr>
            <w:r>
              <w:rPr>
                <w:rFonts w:hint="eastAsia" w:ascii="宋体" w:hAnsi="宋体" w:cs="宋体"/>
                <w:bCs/>
                <w:sz w:val="18"/>
              </w:rPr>
              <w:t>☆</w:t>
            </w:r>
            <w:r>
              <w:rPr>
                <w:bCs/>
                <w:sz w:val="18"/>
              </w:rPr>
              <w:t xml:space="preserve"> </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1F6177">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EB052C">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C32350A">
            <w:pPr>
              <w:widowControl/>
              <w:spacing w:line="240" w:lineRule="exact"/>
              <w:rPr>
                <w:bCs/>
                <w:sz w:val="18"/>
              </w:rPr>
            </w:pPr>
            <w:r>
              <w:rPr>
                <w:rFonts w:hint="eastAsia" w:ascii="宋体" w:hAnsi="宋体" w:cs="宋体"/>
                <w:bCs/>
                <w:sz w:val="18"/>
              </w:rPr>
              <w:t>☆</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D29821F">
            <w:pPr>
              <w:widowControl/>
              <w:spacing w:line="240" w:lineRule="exact"/>
              <w:rPr>
                <w:bCs/>
                <w:sz w:val="18"/>
              </w:rPr>
            </w:pPr>
            <w:r>
              <w:rPr>
                <w:rFonts w:hint="eastAsia" w:ascii="宋体" w:hAnsi="宋体" w:cs="宋体"/>
                <w:bCs/>
                <w:sz w:val="18"/>
              </w:rPr>
              <w:t>☆</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C71AFA9">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6CBC6A">
            <w:pPr>
              <w:widowControl/>
              <w:spacing w:line="240" w:lineRule="exact"/>
              <w:rPr>
                <w:bCs/>
                <w:sz w:val="18"/>
              </w:rPr>
            </w:pPr>
            <w:r>
              <w:rPr>
                <w:rFonts w:hint="eastAsia" w:ascii="宋体" w:hAnsi="宋体" w:cs="宋体"/>
                <w:bCs/>
                <w:sz w:val="18"/>
              </w:rPr>
              <w:t>☆</w:t>
            </w:r>
            <w:r>
              <w:rPr>
                <w:bCs/>
                <w:sz w:val="18"/>
              </w:rPr>
              <w:t xml:space="preserve"> </w:t>
            </w:r>
          </w:p>
        </w:tc>
        <w:tc>
          <w:tcPr>
            <w:tcW w:w="4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684F611">
            <w:pPr>
              <w:widowControl/>
              <w:spacing w:line="240" w:lineRule="exact"/>
              <w:rPr>
                <w:bCs/>
                <w:sz w:val="18"/>
              </w:rPr>
            </w:pPr>
            <w:r>
              <w:rPr>
                <w:rFonts w:hint="eastAsia" w:ascii="宋体" w:hAnsi="宋体" w:cs="宋体"/>
                <w:bCs/>
                <w:sz w:val="18"/>
              </w:rPr>
              <w:t>☆</w:t>
            </w:r>
            <w:r>
              <w:rPr>
                <w:bCs/>
                <w:sz w:val="18"/>
              </w:rPr>
              <w:t xml:space="preserve"> </w:t>
            </w:r>
          </w:p>
        </w:tc>
        <w:tc>
          <w:tcPr>
            <w:tcW w:w="4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5E0AF90">
            <w:pPr>
              <w:widowControl/>
              <w:spacing w:line="240" w:lineRule="exact"/>
              <w:rPr>
                <w:bCs/>
                <w:sz w:val="18"/>
              </w:rPr>
            </w:pPr>
            <w:r>
              <w:rPr>
                <w:rFonts w:hint="eastAsia" w:ascii="宋体" w:hAnsi="宋体" w:cs="宋体"/>
                <w:bCs/>
                <w:sz w:val="18"/>
              </w:rPr>
              <w:t>☆</w:t>
            </w:r>
            <w:r>
              <w:rPr>
                <w:bCs/>
                <w:sz w:val="18"/>
              </w:rPr>
              <w:t xml:space="preserve"> </w:t>
            </w:r>
          </w:p>
        </w:tc>
      </w:tr>
    </w:tbl>
    <w:p w14:paraId="3DEA7BDD">
      <w:pPr>
        <w:spacing w:line="480" w:lineRule="exact"/>
        <w:jc w:val="left"/>
        <w:rPr>
          <w:b/>
          <w:color w:val="FF0000"/>
          <w:sz w:val="16"/>
          <w:szCs w:val="21"/>
        </w:rPr>
      </w:pPr>
      <w:r>
        <w:rPr>
          <w:rFonts w:hint="eastAsia"/>
          <w:bCs/>
          <w:sz w:val="18"/>
        </w:rPr>
        <w:t>说明：</w:t>
      </w:r>
      <w:r>
        <w:rPr>
          <w:rFonts w:hint="eastAsia" w:ascii="宋体" w:hAnsi="宋体" w:cs="宋体"/>
          <w:bCs/>
          <w:sz w:val="18"/>
        </w:rPr>
        <w:t>◎</w:t>
      </w:r>
      <w:r>
        <w:rPr>
          <w:bCs/>
          <w:sz w:val="18"/>
        </w:rPr>
        <w:t>---</w:t>
      </w:r>
      <w:r>
        <w:rPr>
          <w:rFonts w:hint="eastAsia"/>
          <w:bCs/>
          <w:sz w:val="18"/>
        </w:rPr>
        <w:t>考试</w:t>
      </w:r>
      <w:r>
        <w:rPr>
          <w:bCs/>
          <w:sz w:val="18"/>
        </w:rPr>
        <w:t xml:space="preserve">  </w:t>
      </w:r>
      <w:r>
        <w:rPr>
          <w:rFonts w:hint="eastAsia"/>
          <w:bCs/>
          <w:sz w:val="18"/>
        </w:rPr>
        <w:t>〓</w:t>
      </w:r>
      <w:r>
        <w:rPr>
          <w:bCs/>
          <w:sz w:val="18"/>
        </w:rPr>
        <w:t>---</w:t>
      </w:r>
      <w:r>
        <w:rPr>
          <w:rFonts w:hint="eastAsia"/>
          <w:bCs/>
          <w:sz w:val="18"/>
        </w:rPr>
        <w:t>假期</w:t>
      </w:r>
      <w:r>
        <w:rPr>
          <w:bCs/>
          <w:sz w:val="18"/>
        </w:rPr>
        <w:t xml:space="preserve">   ▲---</w:t>
      </w:r>
      <w:r>
        <w:rPr>
          <w:rFonts w:hint="eastAsia"/>
          <w:bCs/>
          <w:sz w:val="18"/>
        </w:rPr>
        <w:t>课程设计或综合实践</w:t>
      </w:r>
      <w:r>
        <w:rPr>
          <w:bCs/>
          <w:sz w:val="18"/>
        </w:rPr>
        <w:t xml:space="preserve">    </w:t>
      </w:r>
      <w:r>
        <w:rPr>
          <w:rFonts w:hint="eastAsia" w:ascii="宋体" w:hAnsi="宋体" w:cs="宋体"/>
          <w:bCs/>
          <w:sz w:val="18"/>
        </w:rPr>
        <w:t>◇</w:t>
      </w:r>
      <w:r>
        <w:rPr>
          <w:bCs/>
          <w:sz w:val="18"/>
        </w:rPr>
        <w:t>--</w:t>
      </w:r>
      <w:r>
        <w:rPr>
          <w:bCs/>
          <w:color w:val="000000" w:themeColor="text1"/>
          <w:sz w:val="18"/>
          <w14:textFill>
            <w14:solidFill>
              <w14:schemeClr w14:val="tx1"/>
            </w14:solidFill>
          </w14:textFill>
        </w:rPr>
        <w:t>-</w:t>
      </w:r>
      <w:r>
        <w:rPr>
          <w:rFonts w:hint="eastAsia"/>
          <w:bCs/>
          <w:color w:val="000000" w:themeColor="text1"/>
          <w:sz w:val="18"/>
          <w14:textFill>
            <w14:solidFill>
              <w14:schemeClr w14:val="tx1"/>
            </w14:solidFill>
          </w14:textFill>
        </w:rPr>
        <w:t>毕业设计</w:t>
      </w:r>
      <w:r>
        <w:rPr>
          <w:rFonts w:hint="eastAsia"/>
          <w:b/>
          <w:color w:val="000000" w:themeColor="text1"/>
          <w:sz w:val="16"/>
          <w:szCs w:val="21"/>
          <w14:textFill>
            <w14:solidFill>
              <w14:schemeClr w14:val="tx1"/>
            </w14:solidFill>
          </w14:textFill>
        </w:rPr>
        <w:t>（根据毕业考核形式修改）</w:t>
      </w:r>
    </w:p>
    <w:p w14:paraId="679EA852">
      <w:pPr>
        <w:spacing w:line="480" w:lineRule="exact"/>
        <w:ind w:firstLine="540"/>
        <w:jc w:val="left"/>
        <w:rPr>
          <w:rFonts w:eastAsia="仿宋"/>
          <w:b/>
          <w:bCs/>
          <w:sz w:val="28"/>
          <w:szCs w:val="28"/>
        </w:rPr>
      </w:pPr>
      <w:r>
        <w:rPr>
          <w:bCs/>
          <w:sz w:val="18"/>
        </w:rPr>
        <w:t xml:space="preserve"> </w:t>
      </w:r>
      <w:r>
        <w:rPr>
          <w:rFonts w:hint="eastAsia" w:ascii="宋体" w:hAnsi="宋体" w:cs="宋体"/>
          <w:bCs/>
          <w:sz w:val="18"/>
        </w:rPr>
        <w:t>★</w:t>
      </w:r>
      <w:r>
        <w:rPr>
          <w:bCs/>
          <w:sz w:val="18"/>
        </w:rPr>
        <w:t>---</w:t>
      </w:r>
      <w:r>
        <w:rPr>
          <w:rFonts w:hint="eastAsia"/>
          <w:bCs/>
          <w:sz w:val="18"/>
        </w:rPr>
        <w:t>机动</w:t>
      </w:r>
      <w:r>
        <w:rPr>
          <w:bCs/>
          <w:sz w:val="18"/>
        </w:rPr>
        <w:t xml:space="preserve">   </w:t>
      </w:r>
      <w:r>
        <w:rPr>
          <w:rFonts w:hint="eastAsia" w:ascii="宋体" w:hAnsi="宋体" w:cs="宋体"/>
          <w:bCs/>
          <w:sz w:val="18"/>
        </w:rPr>
        <w:t>∥</w:t>
      </w:r>
      <w:r>
        <w:rPr>
          <w:bCs/>
          <w:sz w:val="18"/>
        </w:rPr>
        <w:t>---</w:t>
      </w:r>
      <w:r>
        <w:rPr>
          <w:rFonts w:hint="eastAsia"/>
          <w:bCs/>
          <w:sz w:val="18"/>
        </w:rPr>
        <w:t>军训</w:t>
      </w:r>
      <w:r>
        <w:rPr>
          <w:bCs/>
          <w:sz w:val="18"/>
        </w:rPr>
        <w:t xml:space="preserve">     </w:t>
      </w:r>
      <w:r>
        <w:rPr>
          <w:rFonts w:hint="eastAsia" w:ascii="宋体" w:hAnsi="宋体" w:cs="宋体"/>
          <w:bCs/>
          <w:sz w:val="18"/>
        </w:rPr>
        <w:t>☆</w:t>
      </w:r>
      <w:r>
        <w:rPr>
          <w:bCs/>
          <w:sz w:val="18"/>
        </w:rPr>
        <w:t>---</w:t>
      </w:r>
      <w:r>
        <w:rPr>
          <w:rFonts w:hint="eastAsia"/>
          <w:bCs/>
          <w:sz w:val="18"/>
        </w:rPr>
        <w:t>岗位实习</w:t>
      </w:r>
      <w:r>
        <w:rPr>
          <w:bCs/>
          <w:sz w:val="18"/>
        </w:rPr>
        <w:t xml:space="preserve">   </w:t>
      </w:r>
    </w:p>
    <w:p w14:paraId="4CAC463A">
      <w:pPr>
        <w:spacing w:line="560" w:lineRule="exact"/>
        <w:ind w:firstLine="640" w:firstLineChars="200"/>
        <w:rPr>
          <w:rFonts w:eastAsia="方正黑体_GBK"/>
          <w:b/>
          <w:bCs/>
          <w:sz w:val="32"/>
          <w:szCs w:val="32"/>
        </w:rPr>
      </w:pPr>
      <w:r>
        <w:rPr>
          <w:rFonts w:hint="eastAsia" w:eastAsia="方正黑体_GBK"/>
          <w:b/>
          <w:bCs/>
          <w:sz w:val="32"/>
          <w:szCs w:val="32"/>
        </w:rPr>
        <w:t>八、实施保障</w:t>
      </w:r>
    </w:p>
    <w:p w14:paraId="080F0341">
      <w:pPr>
        <w:spacing w:line="560" w:lineRule="exact"/>
        <w:ind w:firstLine="640" w:firstLineChars="200"/>
        <w:rPr>
          <w:rFonts w:ascii="楷体" w:hAnsi="楷体" w:eastAsia="楷体"/>
          <w:sz w:val="32"/>
          <w:szCs w:val="32"/>
        </w:rPr>
      </w:pPr>
      <w:r>
        <w:rPr>
          <w:rFonts w:hint="eastAsia" w:ascii="楷体" w:hAnsi="楷体" w:eastAsia="楷体"/>
          <w:sz w:val="32"/>
          <w:szCs w:val="32"/>
        </w:rPr>
        <w:t>（一）师资队伍</w:t>
      </w:r>
    </w:p>
    <w:p w14:paraId="42FC8278">
      <w:pPr>
        <w:spacing w:line="360" w:lineRule="auto"/>
        <w:ind w:firstLine="640" w:firstLineChars="200"/>
        <w:rPr>
          <w:rFonts w:eastAsia="仿宋_GB2312"/>
          <w:color w:val="FF0000"/>
          <w:sz w:val="32"/>
          <w:szCs w:val="32"/>
        </w:rPr>
      </w:pPr>
      <w:r>
        <w:rPr>
          <w:rFonts w:hint="eastAsia" w:eastAsia="仿宋_GB2312"/>
          <w:sz w:val="32"/>
          <w:szCs w:val="32"/>
        </w:rPr>
        <w:t>师资是实现培养目标和培养计划的关键，建设一支专兼职结合，结构合理，具有较高教学水平和较丰富工程实践经验，较高工程素质的</w:t>
      </w:r>
      <w:r>
        <w:rPr>
          <w:rFonts w:eastAsia="仿宋_GB2312"/>
          <w:sz w:val="32"/>
          <w:szCs w:val="32"/>
        </w:rPr>
        <w:t>“</w:t>
      </w:r>
      <w:r>
        <w:rPr>
          <w:rFonts w:hint="eastAsia" w:eastAsia="仿宋_GB2312"/>
          <w:sz w:val="32"/>
          <w:szCs w:val="32"/>
        </w:rPr>
        <w:t>双师型</w:t>
      </w:r>
      <w:r>
        <w:rPr>
          <w:rFonts w:eastAsia="仿宋_GB2312"/>
          <w:sz w:val="32"/>
          <w:szCs w:val="32"/>
        </w:rPr>
        <w:t>”</w:t>
      </w:r>
      <w:r>
        <w:rPr>
          <w:rFonts w:hint="eastAsia" w:eastAsia="仿宋_GB2312"/>
          <w:sz w:val="32"/>
          <w:szCs w:val="32"/>
        </w:rPr>
        <w:t>教师是高职教育中心环节。本专业共有</w:t>
      </w:r>
      <w:r>
        <w:rPr>
          <w:rFonts w:hint="eastAsia" w:eastAsia="仿宋_GB2312"/>
          <w:color w:val="000000" w:themeColor="text1"/>
          <w:sz w:val="32"/>
          <w:szCs w:val="32"/>
          <w14:textFill>
            <w14:solidFill>
              <w14:schemeClr w14:val="tx1"/>
            </w14:solidFill>
          </w14:textFill>
        </w:rPr>
        <w:t>专业教师</w:t>
      </w:r>
      <w:r>
        <w:rPr>
          <w:rFonts w:eastAsia="仿宋_GB2312"/>
          <w:color w:val="000000" w:themeColor="text1"/>
          <w:sz w:val="32"/>
          <w:szCs w:val="32"/>
          <w14:textFill>
            <w14:solidFill>
              <w14:schemeClr w14:val="tx1"/>
            </w14:solidFill>
          </w14:textFill>
        </w:rPr>
        <w:t>20</w:t>
      </w:r>
      <w:r>
        <w:rPr>
          <w:rFonts w:hint="eastAsia" w:eastAsia="仿宋_GB2312"/>
          <w:color w:val="000000" w:themeColor="text1"/>
          <w:sz w:val="32"/>
          <w:szCs w:val="32"/>
          <w14:textFill>
            <w14:solidFill>
              <w14:schemeClr w14:val="tx1"/>
            </w14:solidFill>
          </w14:textFill>
        </w:rPr>
        <w:t>人，其中专任教师18人，兼职教师</w:t>
      </w:r>
      <w:r>
        <w:rPr>
          <w:rFonts w:eastAsia="仿宋_GB2312"/>
          <w:color w:val="000000" w:themeColor="text1"/>
          <w:sz w:val="32"/>
          <w:szCs w:val="32"/>
          <w14:textFill>
            <w14:solidFill>
              <w14:schemeClr w14:val="tx1"/>
            </w14:solidFill>
          </w14:textFill>
        </w:rPr>
        <w:t>2</w:t>
      </w:r>
      <w:r>
        <w:rPr>
          <w:rFonts w:hint="eastAsia" w:eastAsia="仿宋_GB2312"/>
          <w:color w:val="000000" w:themeColor="text1"/>
          <w:sz w:val="32"/>
          <w:szCs w:val="32"/>
          <w14:textFill>
            <w14:solidFill>
              <w14:schemeClr w14:val="tx1"/>
            </w14:solidFill>
          </w14:textFill>
        </w:rPr>
        <w:t>人。具备副高以上职称教师1人，具有技师以上职业资格证书5人，研究生1人，“双师型”教师</w:t>
      </w:r>
      <w:r>
        <w:rPr>
          <w:rFonts w:eastAsia="仿宋_GB2312"/>
          <w:color w:val="000000" w:themeColor="text1"/>
          <w:sz w:val="32"/>
          <w:szCs w:val="32"/>
          <w14:textFill>
            <w14:solidFill>
              <w14:schemeClr w14:val="tx1"/>
            </w14:solidFill>
          </w14:textFill>
        </w:rPr>
        <w:t>14</w:t>
      </w:r>
      <w:r>
        <w:rPr>
          <w:rFonts w:hint="eastAsia" w:eastAsia="仿宋_GB2312"/>
          <w:color w:val="000000" w:themeColor="text1"/>
          <w:sz w:val="32"/>
          <w:szCs w:val="32"/>
          <w14:textFill>
            <w14:solidFill>
              <w14:schemeClr w14:val="tx1"/>
            </w14:solidFill>
          </w14:textFill>
        </w:rPr>
        <w:t>人。</w:t>
      </w:r>
    </w:p>
    <w:p w14:paraId="6C2615B9">
      <w:pPr>
        <w:spacing w:line="460" w:lineRule="exact"/>
        <w:jc w:val="center"/>
        <w:rPr>
          <w:rFonts w:eastAsia="仿宋_GB2312"/>
          <w:sz w:val="32"/>
          <w:szCs w:val="32"/>
        </w:rPr>
      </w:pPr>
      <w:r>
        <w:rPr>
          <w:rFonts w:hint="eastAsia" w:eastAsia="仿宋_GB2312"/>
          <w:sz w:val="32"/>
          <w:szCs w:val="32"/>
        </w:rPr>
        <w:t>表</w:t>
      </w:r>
      <w:r>
        <w:rPr>
          <w:rFonts w:eastAsia="仿宋_GB2312"/>
          <w:sz w:val="32"/>
          <w:szCs w:val="32"/>
        </w:rPr>
        <w:t>5</w:t>
      </w:r>
      <w:r>
        <w:rPr>
          <w:rFonts w:hint="eastAsia" w:eastAsia="仿宋_GB2312"/>
          <w:color w:val="000000" w:themeColor="text1"/>
          <w:sz w:val="32"/>
          <w:szCs w:val="32"/>
          <w14:textFill>
            <w14:solidFill>
              <w14:schemeClr w14:val="tx1"/>
            </w14:solidFill>
          </w14:textFill>
        </w:rPr>
        <w:t>新能源汽车技术</w:t>
      </w:r>
      <w:r>
        <w:rPr>
          <w:rFonts w:hint="eastAsia" w:eastAsia="仿宋_GB2312"/>
          <w:sz w:val="32"/>
          <w:szCs w:val="32"/>
        </w:rPr>
        <w:t>专业教学团队一览表</w:t>
      </w:r>
    </w:p>
    <w:tbl>
      <w:tblPr>
        <w:tblStyle w:val="8"/>
        <w:tblW w:w="9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41"/>
        <w:gridCol w:w="835"/>
        <w:gridCol w:w="763"/>
        <w:gridCol w:w="613"/>
        <w:gridCol w:w="629"/>
        <w:gridCol w:w="1134"/>
        <w:gridCol w:w="1150"/>
        <w:gridCol w:w="683"/>
        <w:gridCol w:w="1965"/>
        <w:gridCol w:w="863"/>
      </w:tblGrid>
      <w:tr w14:paraId="3FDE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8" w:hRule="atLeast"/>
          <w:jc w:val="center"/>
        </w:trPr>
        <w:tc>
          <w:tcPr>
            <w:tcW w:w="441" w:type="dxa"/>
            <w:vAlign w:val="center"/>
          </w:tcPr>
          <w:p w14:paraId="0C1C5C23">
            <w:pPr>
              <w:spacing w:line="280" w:lineRule="exact"/>
              <w:jc w:val="center"/>
              <w:rPr>
                <w:b/>
                <w:bCs/>
                <w:kern w:val="0"/>
                <w:sz w:val="18"/>
                <w:szCs w:val="18"/>
              </w:rPr>
            </w:pPr>
            <w:r>
              <w:rPr>
                <w:rFonts w:hint="eastAsia"/>
                <w:b/>
                <w:bCs/>
                <w:kern w:val="0"/>
                <w:sz w:val="18"/>
                <w:szCs w:val="18"/>
              </w:rPr>
              <w:t>序号</w:t>
            </w:r>
          </w:p>
        </w:tc>
        <w:tc>
          <w:tcPr>
            <w:tcW w:w="835" w:type="dxa"/>
            <w:vAlign w:val="center"/>
          </w:tcPr>
          <w:p w14:paraId="37075CFE">
            <w:pPr>
              <w:spacing w:line="280" w:lineRule="exact"/>
              <w:jc w:val="center"/>
              <w:rPr>
                <w:b/>
                <w:bCs/>
                <w:kern w:val="0"/>
                <w:sz w:val="18"/>
                <w:szCs w:val="18"/>
              </w:rPr>
            </w:pPr>
            <w:r>
              <w:rPr>
                <w:rFonts w:hint="eastAsia"/>
                <w:b/>
                <w:bCs/>
                <w:kern w:val="0"/>
                <w:sz w:val="18"/>
                <w:szCs w:val="18"/>
              </w:rPr>
              <w:t>姓</w:t>
            </w:r>
            <w:r>
              <w:rPr>
                <w:b/>
                <w:bCs/>
                <w:kern w:val="0"/>
                <w:sz w:val="18"/>
                <w:szCs w:val="18"/>
              </w:rPr>
              <w:t xml:space="preserve">  </w:t>
            </w:r>
            <w:r>
              <w:rPr>
                <w:rFonts w:hint="eastAsia"/>
                <w:b/>
                <w:bCs/>
                <w:kern w:val="0"/>
                <w:sz w:val="18"/>
                <w:szCs w:val="18"/>
              </w:rPr>
              <w:t>名</w:t>
            </w:r>
          </w:p>
        </w:tc>
        <w:tc>
          <w:tcPr>
            <w:tcW w:w="763" w:type="dxa"/>
            <w:vAlign w:val="center"/>
          </w:tcPr>
          <w:p w14:paraId="3087518B">
            <w:pPr>
              <w:spacing w:line="280" w:lineRule="exact"/>
              <w:jc w:val="center"/>
              <w:rPr>
                <w:b/>
                <w:bCs/>
                <w:kern w:val="0"/>
                <w:sz w:val="18"/>
                <w:szCs w:val="18"/>
              </w:rPr>
            </w:pPr>
            <w:r>
              <w:rPr>
                <w:rFonts w:hint="eastAsia"/>
                <w:b/>
                <w:bCs/>
                <w:kern w:val="0"/>
                <w:sz w:val="18"/>
                <w:szCs w:val="18"/>
              </w:rPr>
              <w:t>出生</w:t>
            </w:r>
          </w:p>
          <w:p w14:paraId="52501018">
            <w:pPr>
              <w:spacing w:line="280" w:lineRule="exact"/>
              <w:jc w:val="center"/>
              <w:rPr>
                <w:b/>
                <w:bCs/>
                <w:kern w:val="0"/>
                <w:sz w:val="18"/>
                <w:szCs w:val="18"/>
              </w:rPr>
            </w:pPr>
            <w:r>
              <w:rPr>
                <w:rFonts w:hint="eastAsia"/>
                <w:b/>
                <w:bCs/>
                <w:kern w:val="0"/>
                <w:sz w:val="18"/>
                <w:szCs w:val="18"/>
              </w:rPr>
              <w:t>年月</w:t>
            </w:r>
          </w:p>
        </w:tc>
        <w:tc>
          <w:tcPr>
            <w:tcW w:w="613" w:type="dxa"/>
            <w:vAlign w:val="center"/>
          </w:tcPr>
          <w:p w14:paraId="64865750">
            <w:pPr>
              <w:spacing w:line="280" w:lineRule="exact"/>
              <w:jc w:val="center"/>
              <w:rPr>
                <w:b/>
                <w:bCs/>
                <w:kern w:val="0"/>
                <w:sz w:val="18"/>
                <w:szCs w:val="18"/>
              </w:rPr>
            </w:pPr>
            <w:r>
              <w:rPr>
                <w:rFonts w:hint="eastAsia"/>
                <w:b/>
                <w:bCs/>
                <w:kern w:val="0"/>
                <w:sz w:val="18"/>
                <w:szCs w:val="18"/>
              </w:rPr>
              <w:t>性别</w:t>
            </w:r>
          </w:p>
        </w:tc>
        <w:tc>
          <w:tcPr>
            <w:tcW w:w="629" w:type="dxa"/>
            <w:vAlign w:val="center"/>
          </w:tcPr>
          <w:p w14:paraId="10D075CD">
            <w:pPr>
              <w:spacing w:line="280" w:lineRule="exact"/>
              <w:jc w:val="center"/>
              <w:rPr>
                <w:b/>
                <w:bCs/>
                <w:kern w:val="0"/>
                <w:sz w:val="18"/>
                <w:szCs w:val="18"/>
              </w:rPr>
            </w:pPr>
            <w:r>
              <w:rPr>
                <w:rFonts w:hint="eastAsia"/>
                <w:b/>
                <w:bCs/>
                <w:kern w:val="0"/>
                <w:sz w:val="18"/>
                <w:szCs w:val="18"/>
              </w:rPr>
              <w:t>学历</w:t>
            </w:r>
          </w:p>
        </w:tc>
        <w:tc>
          <w:tcPr>
            <w:tcW w:w="1134" w:type="dxa"/>
            <w:vAlign w:val="center"/>
          </w:tcPr>
          <w:p w14:paraId="2843F5DE">
            <w:pPr>
              <w:spacing w:line="280" w:lineRule="exact"/>
              <w:jc w:val="center"/>
              <w:rPr>
                <w:b/>
                <w:bCs/>
                <w:kern w:val="0"/>
                <w:sz w:val="18"/>
                <w:szCs w:val="18"/>
              </w:rPr>
            </w:pPr>
            <w:r>
              <w:rPr>
                <w:rFonts w:hint="eastAsia"/>
                <w:b/>
                <w:bCs/>
                <w:kern w:val="0"/>
                <w:sz w:val="18"/>
                <w:szCs w:val="18"/>
              </w:rPr>
              <w:t>专业技术</w:t>
            </w:r>
          </w:p>
          <w:p w14:paraId="523C088F">
            <w:pPr>
              <w:spacing w:line="280" w:lineRule="exact"/>
              <w:jc w:val="center"/>
              <w:rPr>
                <w:b/>
                <w:bCs/>
                <w:kern w:val="0"/>
                <w:sz w:val="18"/>
                <w:szCs w:val="18"/>
              </w:rPr>
            </w:pPr>
            <w:r>
              <w:rPr>
                <w:rFonts w:hint="eastAsia"/>
                <w:b/>
                <w:bCs/>
                <w:kern w:val="0"/>
                <w:sz w:val="18"/>
                <w:szCs w:val="18"/>
              </w:rPr>
              <w:t>职务</w:t>
            </w:r>
          </w:p>
        </w:tc>
        <w:tc>
          <w:tcPr>
            <w:tcW w:w="1150" w:type="dxa"/>
            <w:vAlign w:val="center"/>
          </w:tcPr>
          <w:p w14:paraId="642137A7">
            <w:pPr>
              <w:spacing w:line="280" w:lineRule="exact"/>
              <w:jc w:val="center"/>
              <w:rPr>
                <w:b/>
                <w:bCs/>
                <w:kern w:val="0"/>
                <w:sz w:val="18"/>
                <w:szCs w:val="18"/>
              </w:rPr>
            </w:pPr>
            <w:r>
              <w:rPr>
                <w:rFonts w:hint="eastAsia"/>
                <w:b/>
                <w:bCs/>
                <w:kern w:val="0"/>
                <w:sz w:val="18"/>
                <w:szCs w:val="18"/>
              </w:rPr>
              <w:t>职业资格</w:t>
            </w:r>
          </w:p>
        </w:tc>
        <w:tc>
          <w:tcPr>
            <w:tcW w:w="683" w:type="dxa"/>
            <w:vAlign w:val="center"/>
          </w:tcPr>
          <w:p w14:paraId="6960FC79">
            <w:pPr>
              <w:spacing w:line="280" w:lineRule="exact"/>
              <w:jc w:val="center"/>
              <w:rPr>
                <w:b/>
                <w:bCs/>
                <w:kern w:val="0"/>
                <w:sz w:val="18"/>
                <w:szCs w:val="18"/>
              </w:rPr>
            </w:pPr>
            <w:r>
              <w:rPr>
                <w:rFonts w:hint="eastAsia"/>
                <w:b/>
                <w:bCs/>
                <w:kern w:val="0"/>
                <w:sz w:val="18"/>
                <w:szCs w:val="18"/>
              </w:rPr>
              <w:t>是否</w:t>
            </w:r>
            <w:r>
              <w:rPr>
                <w:b/>
                <w:bCs/>
                <w:kern w:val="0"/>
                <w:sz w:val="18"/>
                <w:szCs w:val="18"/>
              </w:rPr>
              <w:t>“</w:t>
            </w:r>
            <w:r>
              <w:rPr>
                <w:rFonts w:hint="eastAsia"/>
                <w:b/>
                <w:bCs/>
                <w:kern w:val="0"/>
                <w:sz w:val="18"/>
                <w:szCs w:val="18"/>
              </w:rPr>
              <w:t>双师型</w:t>
            </w:r>
            <w:r>
              <w:rPr>
                <w:b/>
                <w:bCs/>
                <w:kern w:val="0"/>
                <w:sz w:val="18"/>
                <w:szCs w:val="18"/>
              </w:rPr>
              <w:t>”</w:t>
            </w:r>
          </w:p>
        </w:tc>
        <w:tc>
          <w:tcPr>
            <w:tcW w:w="1965" w:type="dxa"/>
            <w:vAlign w:val="center"/>
          </w:tcPr>
          <w:p w14:paraId="48C2A2FF">
            <w:pPr>
              <w:spacing w:line="280" w:lineRule="exact"/>
              <w:jc w:val="center"/>
              <w:rPr>
                <w:b/>
                <w:bCs/>
                <w:kern w:val="0"/>
                <w:sz w:val="18"/>
                <w:szCs w:val="18"/>
              </w:rPr>
            </w:pPr>
            <w:r>
              <w:rPr>
                <w:rFonts w:hint="eastAsia"/>
                <w:b/>
                <w:bCs/>
                <w:kern w:val="0"/>
                <w:sz w:val="18"/>
                <w:szCs w:val="18"/>
              </w:rPr>
              <w:t>讲授的课程</w:t>
            </w:r>
          </w:p>
        </w:tc>
        <w:tc>
          <w:tcPr>
            <w:tcW w:w="863" w:type="dxa"/>
            <w:vAlign w:val="center"/>
          </w:tcPr>
          <w:p w14:paraId="6DF3DFD5">
            <w:pPr>
              <w:spacing w:line="280" w:lineRule="exact"/>
              <w:jc w:val="center"/>
              <w:rPr>
                <w:b/>
                <w:bCs/>
                <w:kern w:val="0"/>
                <w:sz w:val="18"/>
                <w:szCs w:val="18"/>
              </w:rPr>
            </w:pPr>
            <w:r>
              <w:rPr>
                <w:rFonts w:hint="eastAsia"/>
                <w:b/>
                <w:bCs/>
                <w:kern w:val="0"/>
                <w:sz w:val="18"/>
                <w:szCs w:val="18"/>
              </w:rPr>
              <w:t>备注</w:t>
            </w:r>
          </w:p>
        </w:tc>
      </w:tr>
      <w:tr w14:paraId="4AE69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14:paraId="666AFC30">
            <w:pPr>
              <w:spacing w:line="280" w:lineRule="exact"/>
              <w:jc w:val="center"/>
              <w:rPr>
                <w:kern w:val="0"/>
                <w:sz w:val="18"/>
                <w:szCs w:val="18"/>
              </w:rPr>
            </w:pPr>
            <w:r>
              <w:rPr>
                <w:rFonts w:hint="eastAsia"/>
                <w:kern w:val="0"/>
                <w:sz w:val="18"/>
                <w:szCs w:val="18"/>
              </w:rPr>
              <w:t>1</w:t>
            </w:r>
          </w:p>
        </w:tc>
        <w:tc>
          <w:tcPr>
            <w:tcW w:w="835" w:type="dxa"/>
            <w:vAlign w:val="center"/>
          </w:tcPr>
          <w:p w14:paraId="3159A331">
            <w:pPr>
              <w:widowControl/>
              <w:jc w:val="center"/>
              <w:textAlignment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任全林</w:t>
            </w:r>
          </w:p>
        </w:tc>
        <w:tc>
          <w:tcPr>
            <w:tcW w:w="763" w:type="dxa"/>
            <w:vAlign w:val="center"/>
          </w:tcPr>
          <w:p w14:paraId="56D65BE7">
            <w:pP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1968.10</w:t>
            </w:r>
          </w:p>
        </w:tc>
        <w:tc>
          <w:tcPr>
            <w:tcW w:w="613" w:type="dxa"/>
            <w:vAlign w:val="center"/>
          </w:tcPr>
          <w:p w14:paraId="7890833B">
            <w:pPr>
              <w:spacing w:line="280" w:lineRule="exact"/>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男</w:t>
            </w:r>
          </w:p>
        </w:tc>
        <w:tc>
          <w:tcPr>
            <w:tcW w:w="629" w:type="dxa"/>
            <w:vAlign w:val="center"/>
          </w:tcPr>
          <w:p w14:paraId="5B07783A">
            <w:pPr>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本科</w:t>
            </w:r>
          </w:p>
        </w:tc>
        <w:tc>
          <w:tcPr>
            <w:tcW w:w="1134" w:type="dxa"/>
            <w:vAlign w:val="center"/>
          </w:tcPr>
          <w:p w14:paraId="489C2468">
            <w:pPr>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高级讲师</w:t>
            </w:r>
          </w:p>
        </w:tc>
        <w:tc>
          <w:tcPr>
            <w:tcW w:w="1150" w:type="dxa"/>
            <w:vAlign w:val="center"/>
          </w:tcPr>
          <w:p w14:paraId="292D93BB">
            <w:pPr>
              <w:spacing w:line="280" w:lineRule="exact"/>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汽车维修工高级技师</w:t>
            </w:r>
          </w:p>
        </w:tc>
        <w:tc>
          <w:tcPr>
            <w:tcW w:w="683" w:type="dxa"/>
            <w:vAlign w:val="center"/>
          </w:tcPr>
          <w:p w14:paraId="548940A1">
            <w:pPr>
              <w:spacing w:line="280" w:lineRule="exact"/>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是</w:t>
            </w:r>
          </w:p>
        </w:tc>
        <w:tc>
          <w:tcPr>
            <w:tcW w:w="1965" w:type="dxa"/>
            <w:vAlign w:val="center"/>
          </w:tcPr>
          <w:p w14:paraId="30813635">
            <w:pPr>
              <w:spacing w:line="280" w:lineRule="exact"/>
              <w:rPr>
                <w:rFonts w:asciiTheme="majorEastAsia" w:hAnsiTheme="majorEastAsia" w:eastAsiaTheme="majorEastAsia" w:cstheme="majorEastAsia"/>
                <w:bCs/>
                <w:color w:val="000000"/>
                <w:kern w:val="0"/>
                <w:sz w:val="18"/>
                <w:szCs w:val="18"/>
              </w:rPr>
            </w:pPr>
            <w:r>
              <w:rPr>
                <w:rFonts w:hint="eastAsia" w:asciiTheme="majorEastAsia" w:hAnsiTheme="majorEastAsia" w:eastAsiaTheme="majorEastAsia" w:cstheme="majorEastAsia"/>
                <w:color w:val="000000"/>
                <w:kern w:val="0"/>
                <w:sz w:val="18"/>
                <w:szCs w:val="18"/>
              </w:rPr>
              <w:t>技能综合实训</w:t>
            </w:r>
          </w:p>
        </w:tc>
        <w:tc>
          <w:tcPr>
            <w:tcW w:w="863" w:type="dxa"/>
            <w:vAlign w:val="center"/>
          </w:tcPr>
          <w:p w14:paraId="6809614C">
            <w:pPr>
              <w:spacing w:line="280" w:lineRule="exact"/>
              <w:jc w:val="center"/>
              <w:rPr>
                <w:kern w:val="0"/>
                <w:sz w:val="18"/>
                <w:szCs w:val="18"/>
              </w:rPr>
            </w:pPr>
          </w:p>
        </w:tc>
      </w:tr>
      <w:tr w14:paraId="7D736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14:paraId="0C1BC418">
            <w:pPr>
              <w:spacing w:line="280" w:lineRule="exact"/>
              <w:jc w:val="center"/>
              <w:rPr>
                <w:kern w:val="0"/>
                <w:sz w:val="18"/>
                <w:szCs w:val="18"/>
              </w:rPr>
            </w:pPr>
            <w:r>
              <w:rPr>
                <w:rFonts w:hint="eastAsia"/>
                <w:kern w:val="0"/>
                <w:sz w:val="18"/>
                <w:szCs w:val="18"/>
              </w:rPr>
              <w:t>2</w:t>
            </w:r>
          </w:p>
        </w:tc>
        <w:tc>
          <w:tcPr>
            <w:tcW w:w="835" w:type="dxa"/>
            <w:vAlign w:val="center"/>
          </w:tcPr>
          <w:p w14:paraId="203E73FC">
            <w:pPr>
              <w:widowControl/>
              <w:jc w:val="center"/>
              <w:textAlignment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田崇宇</w:t>
            </w:r>
          </w:p>
        </w:tc>
        <w:tc>
          <w:tcPr>
            <w:tcW w:w="763" w:type="dxa"/>
            <w:vAlign w:val="center"/>
          </w:tcPr>
          <w:p w14:paraId="16F444EB">
            <w:pP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 xml:space="preserve">1997.07 </w:t>
            </w:r>
          </w:p>
        </w:tc>
        <w:tc>
          <w:tcPr>
            <w:tcW w:w="613" w:type="dxa"/>
            <w:vAlign w:val="center"/>
          </w:tcPr>
          <w:p w14:paraId="3404B1F4">
            <w:pPr>
              <w:spacing w:line="280" w:lineRule="exact"/>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女</w:t>
            </w:r>
          </w:p>
        </w:tc>
        <w:tc>
          <w:tcPr>
            <w:tcW w:w="629" w:type="dxa"/>
            <w:vAlign w:val="center"/>
          </w:tcPr>
          <w:p w14:paraId="332BBB87">
            <w:pPr>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本科</w:t>
            </w:r>
          </w:p>
        </w:tc>
        <w:tc>
          <w:tcPr>
            <w:tcW w:w="1134" w:type="dxa"/>
            <w:vAlign w:val="center"/>
          </w:tcPr>
          <w:p w14:paraId="2FC5F460">
            <w:pPr>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助理讲师</w:t>
            </w:r>
          </w:p>
        </w:tc>
        <w:tc>
          <w:tcPr>
            <w:tcW w:w="1150" w:type="dxa"/>
            <w:vAlign w:val="center"/>
          </w:tcPr>
          <w:p w14:paraId="583CC18B">
            <w:pPr>
              <w:spacing w:line="280" w:lineRule="exact"/>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2DD9D3F4">
            <w:pPr>
              <w:spacing w:line="280" w:lineRule="exact"/>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是</w:t>
            </w:r>
          </w:p>
        </w:tc>
        <w:tc>
          <w:tcPr>
            <w:tcW w:w="1965" w:type="dxa"/>
            <w:vAlign w:val="center"/>
          </w:tcPr>
          <w:p w14:paraId="18A5050B">
            <w:pPr>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汽车文化</w:t>
            </w:r>
          </w:p>
        </w:tc>
        <w:tc>
          <w:tcPr>
            <w:tcW w:w="863" w:type="dxa"/>
            <w:vAlign w:val="center"/>
          </w:tcPr>
          <w:p w14:paraId="0DBF42D4">
            <w:pPr>
              <w:spacing w:line="280" w:lineRule="exact"/>
              <w:jc w:val="center"/>
              <w:rPr>
                <w:sz w:val="18"/>
                <w:szCs w:val="18"/>
              </w:rPr>
            </w:pPr>
          </w:p>
        </w:tc>
      </w:tr>
      <w:tr w14:paraId="39CDE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exact"/>
          <w:jc w:val="center"/>
        </w:trPr>
        <w:tc>
          <w:tcPr>
            <w:tcW w:w="441" w:type="dxa"/>
            <w:vAlign w:val="center"/>
          </w:tcPr>
          <w:p w14:paraId="4FF3A958">
            <w:pPr>
              <w:spacing w:line="280" w:lineRule="exact"/>
              <w:jc w:val="center"/>
              <w:rPr>
                <w:kern w:val="0"/>
                <w:sz w:val="18"/>
                <w:szCs w:val="18"/>
              </w:rPr>
            </w:pPr>
            <w:r>
              <w:rPr>
                <w:rFonts w:hint="eastAsia"/>
                <w:kern w:val="0"/>
                <w:sz w:val="18"/>
                <w:szCs w:val="18"/>
              </w:rPr>
              <w:t>3</w:t>
            </w:r>
          </w:p>
        </w:tc>
        <w:tc>
          <w:tcPr>
            <w:tcW w:w="835" w:type="dxa"/>
            <w:vAlign w:val="center"/>
          </w:tcPr>
          <w:p w14:paraId="51B46A03">
            <w:pPr>
              <w:widowControl/>
              <w:jc w:val="center"/>
              <w:textAlignment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许文婷</w:t>
            </w:r>
          </w:p>
        </w:tc>
        <w:tc>
          <w:tcPr>
            <w:tcW w:w="763" w:type="dxa"/>
            <w:vAlign w:val="center"/>
          </w:tcPr>
          <w:p w14:paraId="1153D527">
            <w:pP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1989.09</w:t>
            </w:r>
          </w:p>
        </w:tc>
        <w:tc>
          <w:tcPr>
            <w:tcW w:w="613" w:type="dxa"/>
            <w:vAlign w:val="center"/>
          </w:tcPr>
          <w:p w14:paraId="5824E766">
            <w:pPr>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女</w:t>
            </w:r>
          </w:p>
        </w:tc>
        <w:tc>
          <w:tcPr>
            <w:tcW w:w="629" w:type="dxa"/>
            <w:vAlign w:val="center"/>
          </w:tcPr>
          <w:p w14:paraId="1ACE10AB">
            <w:pPr>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本科</w:t>
            </w:r>
          </w:p>
        </w:tc>
        <w:tc>
          <w:tcPr>
            <w:tcW w:w="1134" w:type="dxa"/>
            <w:vAlign w:val="center"/>
          </w:tcPr>
          <w:p w14:paraId="6E623713">
            <w:pPr>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助理讲师</w:t>
            </w:r>
          </w:p>
        </w:tc>
        <w:tc>
          <w:tcPr>
            <w:tcW w:w="1150" w:type="dxa"/>
            <w:vAlign w:val="center"/>
          </w:tcPr>
          <w:p w14:paraId="48E7D4A1">
            <w:pPr>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00D500BB">
            <w:pPr>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是</w:t>
            </w:r>
          </w:p>
        </w:tc>
        <w:tc>
          <w:tcPr>
            <w:tcW w:w="1965" w:type="dxa"/>
            <w:vAlign w:val="center"/>
          </w:tcPr>
          <w:p w14:paraId="0689AA0E">
            <w:pPr>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新能源汽车底盘技术</w:t>
            </w:r>
          </w:p>
        </w:tc>
        <w:tc>
          <w:tcPr>
            <w:tcW w:w="863" w:type="dxa"/>
            <w:vAlign w:val="center"/>
          </w:tcPr>
          <w:p w14:paraId="6A4D7D54">
            <w:pPr>
              <w:spacing w:line="280" w:lineRule="exact"/>
              <w:jc w:val="center"/>
              <w:rPr>
                <w:kern w:val="0"/>
                <w:sz w:val="18"/>
                <w:szCs w:val="18"/>
              </w:rPr>
            </w:pPr>
          </w:p>
        </w:tc>
      </w:tr>
      <w:tr w14:paraId="3D19F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2" w:hRule="exact"/>
          <w:jc w:val="center"/>
        </w:trPr>
        <w:tc>
          <w:tcPr>
            <w:tcW w:w="441" w:type="dxa"/>
            <w:vAlign w:val="center"/>
          </w:tcPr>
          <w:p w14:paraId="2ADFB744">
            <w:pPr>
              <w:widowControl/>
              <w:spacing w:line="280" w:lineRule="exact"/>
              <w:jc w:val="center"/>
              <w:rPr>
                <w:sz w:val="18"/>
                <w:szCs w:val="18"/>
              </w:rPr>
            </w:pPr>
            <w:r>
              <w:rPr>
                <w:rFonts w:hint="eastAsia"/>
                <w:sz w:val="18"/>
                <w:szCs w:val="18"/>
              </w:rPr>
              <w:t>4</w:t>
            </w:r>
          </w:p>
        </w:tc>
        <w:tc>
          <w:tcPr>
            <w:tcW w:w="835" w:type="dxa"/>
            <w:vAlign w:val="center"/>
          </w:tcPr>
          <w:p w14:paraId="63867355">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马少强</w:t>
            </w:r>
          </w:p>
        </w:tc>
        <w:tc>
          <w:tcPr>
            <w:tcW w:w="763" w:type="dxa"/>
            <w:vAlign w:val="center"/>
          </w:tcPr>
          <w:p w14:paraId="38037698">
            <w:pPr>
              <w:widowControl/>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1981.10</w:t>
            </w:r>
          </w:p>
        </w:tc>
        <w:tc>
          <w:tcPr>
            <w:tcW w:w="613" w:type="dxa"/>
            <w:vAlign w:val="center"/>
          </w:tcPr>
          <w:p w14:paraId="77E98294">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男</w:t>
            </w:r>
          </w:p>
        </w:tc>
        <w:tc>
          <w:tcPr>
            <w:tcW w:w="629" w:type="dxa"/>
            <w:vAlign w:val="center"/>
          </w:tcPr>
          <w:p w14:paraId="54434E0B">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本科</w:t>
            </w:r>
          </w:p>
        </w:tc>
        <w:tc>
          <w:tcPr>
            <w:tcW w:w="1134" w:type="dxa"/>
            <w:vAlign w:val="center"/>
          </w:tcPr>
          <w:p w14:paraId="3515D397">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讲师</w:t>
            </w:r>
          </w:p>
        </w:tc>
        <w:tc>
          <w:tcPr>
            <w:tcW w:w="1150" w:type="dxa"/>
            <w:vAlign w:val="center"/>
          </w:tcPr>
          <w:p w14:paraId="2163084C">
            <w:pPr>
              <w:spacing w:line="280" w:lineRule="exact"/>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汽车维修工高级技师</w:t>
            </w:r>
          </w:p>
        </w:tc>
        <w:tc>
          <w:tcPr>
            <w:tcW w:w="683" w:type="dxa"/>
            <w:vAlign w:val="center"/>
          </w:tcPr>
          <w:p w14:paraId="6F42072D">
            <w:pPr>
              <w:spacing w:line="280" w:lineRule="exact"/>
              <w:jc w:val="center"/>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是</w:t>
            </w:r>
          </w:p>
        </w:tc>
        <w:tc>
          <w:tcPr>
            <w:tcW w:w="1965" w:type="dxa"/>
            <w:vAlign w:val="center"/>
          </w:tcPr>
          <w:p w14:paraId="531A32B2">
            <w:pPr>
              <w:spacing w:line="280" w:lineRule="exact"/>
              <w:rPr>
                <w:rFonts w:asciiTheme="majorEastAsia" w:hAnsiTheme="majorEastAsia" w:eastAsiaTheme="majorEastAsia" w:cstheme="majorEastAsia"/>
                <w:bCs/>
                <w:color w:val="000000"/>
                <w:kern w:val="0"/>
                <w:sz w:val="18"/>
                <w:szCs w:val="18"/>
              </w:rPr>
            </w:pPr>
            <w:r>
              <w:rPr>
                <w:rFonts w:hint="eastAsia" w:asciiTheme="majorEastAsia" w:hAnsiTheme="majorEastAsia" w:eastAsiaTheme="majorEastAsia" w:cstheme="majorEastAsia"/>
                <w:color w:val="000000"/>
                <w:kern w:val="0"/>
                <w:sz w:val="18"/>
                <w:szCs w:val="18"/>
              </w:rPr>
              <w:t>新能源汽车驱动电机及控制技术</w:t>
            </w:r>
          </w:p>
        </w:tc>
        <w:tc>
          <w:tcPr>
            <w:tcW w:w="863" w:type="dxa"/>
            <w:vAlign w:val="center"/>
          </w:tcPr>
          <w:p w14:paraId="2F17BF7D">
            <w:pPr>
              <w:spacing w:line="280" w:lineRule="exact"/>
              <w:jc w:val="center"/>
              <w:rPr>
                <w:sz w:val="18"/>
                <w:szCs w:val="18"/>
              </w:rPr>
            </w:pPr>
          </w:p>
        </w:tc>
      </w:tr>
      <w:tr w14:paraId="25B7D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28FF194B">
            <w:pPr>
              <w:widowControl/>
              <w:spacing w:line="280" w:lineRule="exact"/>
              <w:jc w:val="center"/>
              <w:rPr>
                <w:sz w:val="18"/>
                <w:szCs w:val="18"/>
              </w:rPr>
            </w:pPr>
            <w:r>
              <w:rPr>
                <w:rFonts w:hint="eastAsia"/>
                <w:sz w:val="18"/>
                <w:szCs w:val="18"/>
              </w:rPr>
              <w:t>5</w:t>
            </w:r>
          </w:p>
        </w:tc>
        <w:tc>
          <w:tcPr>
            <w:tcW w:w="835" w:type="dxa"/>
            <w:vAlign w:val="center"/>
          </w:tcPr>
          <w:p w14:paraId="5D7A1EAC">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孙文华</w:t>
            </w:r>
          </w:p>
        </w:tc>
        <w:tc>
          <w:tcPr>
            <w:tcW w:w="763" w:type="dxa"/>
            <w:vAlign w:val="center"/>
          </w:tcPr>
          <w:p w14:paraId="30F790D1">
            <w:pPr>
              <w:widowControl/>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1994.04</w:t>
            </w:r>
          </w:p>
        </w:tc>
        <w:tc>
          <w:tcPr>
            <w:tcW w:w="613" w:type="dxa"/>
            <w:vAlign w:val="center"/>
          </w:tcPr>
          <w:p w14:paraId="247B5DB8">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女</w:t>
            </w:r>
          </w:p>
        </w:tc>
        <w:tc>
          <w:tcPr>
            <w:tcW w:w="629" w:type="dxa"/>
            <w:vAlign w:val="center"/>
          </w:tcPr>
          <w:p w14:paraId="2BC733BC">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本科</w:t>
            </w:r>
          </w:p>
        </w:tc>
        <w:tc>
          <w:tcPr>
            <w:tcW w:w="1134" w:type="dxa"/>
            <w:vAlign w:val="center"/>
          </w:tcPr>
          <w:p w14:paraId="14188F9D">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助理讲师</w:t>
            </w:r>
          </w:p>
        </w:tc>
        <w:tc>
          <w:tcPr>
            <w:tcW w:w="1150" w:type="dxa"/>
            <w:vAlign w:val="center"/>
          </w:tcPr>
          <w:p w14:paraId="0D4A251F">
            <w:pPr>
              <w:widowControl/>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707EDABE">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是</w:t>
            </w:r>
          </w:p>
        </w:tc>
        <w:tc>
          <w:tcPr>
            <w:tcW w:w="1965" w:type="dxa"/>
            <w:vAlign w:val="center"/>
          </w:tcPr>
          <w:p w14:paraId="4D9AABF9">
            <w:pPr>
              <w:spacing w:line="280" w:lineRule="exact"/>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汽车智能制造概论</w:t>
            </w:r>
          </w:p>
        </w:tc>
        <w:tc>
          <w:tcPr>
            <w:tcW w:w="863" w:type="dxa"/>
            <w:vAlign w:val="bottom"/>
          </w:tcPr>
          <w:p w14:paraId="41C46086">
            <w:pPr>
              <w:spacing w:line="280" w:lineRule="exact"/>
              <w:jc w:val="center"/>
              <w:rPr>
                <w:sz w:val="18"/>
                <w:szCs w:val="18"/>
              </w:rPr>
            </w:pPr>
          </w:p>
        </w:tc>
      </w:tr>
      <w:tr w14:paraId="49025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8" w:hRule="exact"/>
          <w:jc w:val="center"/>
        </w:trPr>
        <w:tc>
          <w:tcPr>
            <w:tcW w:w="441" w:type="dxa"/>
            <w:vAlign w:val="center"/>
          </w:tcPr>
          <w:p w14:paraId="18076FA7">
            <w:pPr>
              <w:widowControl/>
              <w:spacing w:line="280" w:lineRule="exact"/>
              <w:jc w:val="center"/>
              <w:rPr>
                <w:sz w:val="18"/>
                <w:szCs w:val="18"/>
              </w:rPr>
            </w:pPr>
            <w:r>
              <w:rPr>
                <w:rFonts w:hint="eastAsia"/>
                <w:sz w:val="18"/>
                <w:szCs w:val="18"/>
              </w:rPr>
              <w:t>6</w:t>
            </w:r>
          </w:p>
        </w:tc>
        <w:tc>
          <w:tcPr>
            <w:tcW w:w="835" w:type="dxa"/>
            <w:vAlign w:val="center"/>
          </w:tcPr>
          <w:p w14:paraId="705328F1">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靳 芳</w:t>
            </w:r>
          </w:p>
        </w:tc>
        <w:tc>
          <w:tcPr>
            <w:tcW w:w="763" w:type="dxa"/>
            <w:vAlign w:val="center"/>
          </w:tcPr>
          <w:p w14:paraId="41568622">
            <w:pPr>
              <w:widowControl/>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1997.07</w:t>
            </w:r>
          </w:p>
        </w:tc>
        <w:tc>
          <w:tcPr>
            <w:tcW w:w="613" w:type="dxa"/>
            <w:vAlign w:val="center"/>
          </w:tcPr>
          <w:p w14:paraId="2F64A570">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女</w:t>
            </w:r>
          </w:p>
        </w:tc>
        <w:tc>
          <w:tcPr>
            <w:tcW w:w="629" w:type="dxa"/>
            <w:vAlign w:val="center"/>
          </w:tcPr>
          <w:p w14:paraId="432B806C">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本科</w:t>
            </w:r>
          </w:p>
        </w:tc>
        <w:tc>
          <w:tcPr>
            <w:tcW w:w="1134" w:type="dxa"/>
            <w:vAlign w:val="center"/>
          </w:tcPr>
          <w:p w14:paraId="76EA74B1">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助理讲师</w:t>
            </w:r>
          </w:p>
        </w:tc>
        <w:tc>
          <w:tcPr>
            <w:tcW w:w="1150" w:type="dxa"/>
            <w:vAlign w:val="center"/>
          </w:tcPr>
          <w:p w14:paraId="1B8B92C1">
            <w:pPr>
              <w:widowControl/>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5489B1AE">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是</w:t>
            </w:r>
          </w:p>
        </w:tc>
        <w:tc>
          <w:tcPr>
            <w:tcW w:w="1965" w:type="dxa"/>
            <w:vAlign w:val="center"/>
          </w:tcPr>
          <w:p w14:paraId="4172498F">
            <w:pPr>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新能源汽车动力蓄电池及管理技术</w:t>
            </w:r>
          </w:p>
        </w:tc>
        <w:tc>
          <w:tcPr>
            <w:tcW w:w="863" w:type="dxa"/>
            <w:vAlign w:val="center"/>
          </w:tcPr>
          <w:p w14:paraId="587CDB9F">
            <w:pPr>
              <w:spacing w:line="280" w:lineRule="exact"/>
              <w:jc w:val="center"/>
              <w:rPr>
                <w:sz w:val="18"/>
                <w:szCs w:val="18"/>
              </w:rPr>
            </w:pPr>
          </w:p>
        </w:tc>
      </w:tr>
      <w:tr w14:paraId="5E1B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7" w:hRule="exact"/>
          <w:jc w:val="center"/>
        </w:trPr>
        <w:tc>
          <w:tcPr>
            <w:tcW w:w="441" w:type="dxa"/>
            <w:vAlign w:val="center"/>
          </w:tcPr>
          <w:p w14:paraId="7A2E5FD3">
            <w:pPr>
              <w:widowControl/>
              <w:spacing w:line="280" w:lineRule="exact"/>
              <w:jc w:val="center"/>
              <w:rPr>
                <w:sz w:val="18"/>
                <w:szCs w:val="18"/>
              </w:rPr>
            </w:pPr>
            <w:r>
              <w:rPr>
                <w:sz w:val="18"/>
                <w:szCs w:val="18"/>
              </w:rPr>
              <w:t>7</w:t>
            </w:r>
          </w:p>
        </w:tc>
        <w:tc>
          <w:tcPr>
            <w:tcW w:w="835" w:type="dxa"/>
            <w:vAlign w:val="center"/>
          </w:tcPr>
          <w:p w14:paraId="601F13B1">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罗 娜</w:t>
            </w:r>
          </w:p>
        </w:tc>
        <w:tc>
          <w:tcPr>
            <w:tcW w:w="763" w:type="dxa"/>
            <w:vAlign w:val="center"/>
          </w:tcPr>
          <w:p w14:paraId="234358D3">
            <w:pPr>
              <w:widowControl/>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1996.09</w:t>
            </w:r>
          </w:p>
        </w:tc>
        <w:tc>
          <w:tcPr>
            <w:tcW w:w="613" w:type="dxa"/>
            <w:vAlign w:val="center"/>
          </w:tcPr>
          <w:p w14:paraId="69B3633A">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女</w:t>
            </w:r>
          </w:p>
        </w:tc>
        <w:tc>
          <w:tcPr>
            <w:tcW w:w="629" w:type="dxa"/>
            <w:vAlign w:val="center"/>
          </w:tcPr>
          <w:p w14:paraId="21F29A57">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本科</w:t>
            </w:r>
          </w:p>
        </w:tc>
        <w:tc>
          <w:tcPr>
            <w:tcW w:w="1134" w:type="dxa"/>
            <w:vAlign w:val="center"/>
          </w:tcPr>
          <w:p w14:paraId="7317AF27">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助理讲师</w:t>
            </w:r>
          </w:p>
        </w:tc>
        <w:tc>
          <w:tcPr>
            <w:tcW w:w="1150" w:type="dxa"/>
            <w:vAlign w:val="center"/>
          </w:tcPr>
          <w:p w14:paraId="6EA76A2B">
            <w:pPr>
              <w:widowControl/>
              <w:spacing w:line="280" w:lineRule="exac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27A0EF54">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是</w:t>
            </w:r>
          </w:p>
        </w:tc>
        <w:tc>
          <w:tcPr>
            <w:tcW w:w="1965" w:type="dxa"/>
            <w:vAlign w:val="center"/>
          </w:tcPr>
          <w:p w14:paraId="640A3F28">
            <w:pPr>
              <w:spacing w:line="280" w:lineRule="exact"/>
              <w:rPr>
                <w:rFonts w:asciiTheme="majorEastAsia" w:hAnsiTheme="majorEastAsia" w:eastAsiaTheme="majorEastAsia" w:cstheme="majorEastAsia"/>
                <w:color w:val="000000"/>
                <w:kern w:val="0"/>
                <w:sz w:val="18"/>
                <w:szCs w:val="18"/>
              </w:rPr>
            </w:pPr>
            <w:r>
              <w:rPr>
                <w:rFonts w:hint="eastAsia" w:asciiTheme="majorEastAsia" w:hAnsiTheme="majorEastAsia" w:eastAsiaTheme="majorEastAsia" w:cstheme="majorEastAsia"/>
                <w:color w:val="000000"/>
                <w:kern w:val="0"/>
                <w:sz w:val="18"/>
                <w:szCs w:val="18"/>
              </w:rPr>
              <w:t>新能源汽车驱动电机及控制技术</w:t>
            </w:r>
          </w:p>
        </w:tc>
        <w:tc>
          <w:tcPr>
            <w:tcW w:w="863" w:type="dxa"/>
            <w:vAlign w:val="center"/>
          </w:tcPr>
          <w:p w14:paraId="7825D2F8">
            <w:pPr>
              <w:pStyle w:val="6"/>
              <w:spacing w:line="400" w:lineRule="exact"/>
              <w:jc w:val="both"/>
              <w:rPr>
                <w:rFonts w:ascii="Times New Roman" w:hAnsi="Times New Roman" w:cs="Times New Roman"/>
              </w:rPr>
            </w:pPr>
          </w:p>
        </w:tc>
      </w:tr>
      <w:tr w14:paraId="67C26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exact"/>
          <w:jc w:val="center"/>
        </w:trPr>
        <w:tc>
          <w:tcPr>
            <w:tcW w:w="441" w:type="dxa"/>
            <w:vAlign w:val="center"/>
          </w:tcPr>
          <w:p w14:paraId="5E4F1919">
            <w:pPr>
              <w:widowControl/>
              <w:spacing w:line="280" w:lineRule="exact"/>
              <w:jc w:val="center"/>
              <w:rPr>
                <w:sz w:val="18"/>
                <w:szCs w:val="18"/>
              </w:rPr>
            </w:pPr>
            <w:r>
              <w:rPr>
                <w:sz w:val="18"/>
                <w:szCs w:val="18"/>
              </w:rPr>
              <w:t>8</w:t>
            </w:r>
          </w:p>
        </w:tc>
        <w:tc>
          <w:tcPr>
            <w:tcW w:w="835" w:type="dxa"/>
            <w:vAlign w:val="center"/>
          </w:tcPr>
          <w:p w14:paraId="1B82AC33">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朱立堃</w:t>
            </w:r>
          </w:p>
        </w:tc>
        <w:tc>
          <w:tcPr>
            <w:tcW w:w="763" w:type="dxa"/>
            <w:vAlign w:val="center"/>
          </w:tcPr>
          <w:p w14:paraId="7F14EB61">
            <w:pPr>
              <w:widowControl/>
              <w:spacing w:line="28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1989.10</w:t>
            </w:r>
          </w:p>
        </w:tc>
        <w:tc>
          <w:tcPr>
            <w:tcW w:w="613" w:type="dxa"/>
            <w:vAlign w:val="center"/>
          </w:tcPr>
          <w:p w14:paraId="6096D3AF">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1543CCB3">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6510A69F">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讲师</w:t>
            </w:r>
          </w:p>
        </w:tc>
        <w:tc>
          <w:tcPr>
            <w:tcW w:w="1150" w:type="dxa"/>
            <w:vAlign w:val="center"/>
          </w:tcPr>
          <w:p w14:paraId="4AD5196C">
            <w:pPr>
              <w:widowControl/>
              <w:spacing w:line="28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kern w:val="0"/>
                <w:sz w:val="18"/>
                <w:szCs w:val="18"/>
              </w:rPr>
              <w:t>汽车维修工技师</w:t>
            </w:r>
          </w:p>
        </w:tc>
        <w:tc>
          <w:tcPr>
            <w:tcW w:w="683" w:type="dxa"/>
            <w:vAlign w:val="center"/>
          </w:tcPr>
          <w:p w14:paraId="6C3D2125">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002D6B47">
            <w:pPr>
              <w:tabs>
                <w:tab w:val="left" w:pos="1227"/>
              </w:tabs>
              <w:spacing w:line="280" w:lineRule="exact"/>
              <w:rPr>
                <w:rFonts w:asciiTheme="majorEastAsia" w:hAnsiTheme="majorEastAsia" w:eastAsiaTheme="majorEastAsia" w:cstheme="majorEastAsia"/>
                <w:kern w:val="0"/>
                <w:sz w:val="18"/>
                <w:szCs w:val="18"/>
              </w:rPr>
            </w:pPr>
            <w:r>
              <w:rPr>
                <w:rFonts w:hint="eastAsia" w:asciiTheme="majorEastAsia" w:hAnsiTheme="majorEastAsia" w:eastAsiaTheme="majorEastAsia" w:cstheme="majorEastAsia"/>
                <w:kern w:val="0"/>
                <w:sz w:val="18"/>
                <w:szCs w:val="18"/>
              </w:rPr>
              <w:t>新能源汽车故障诊断技术</w:t>
            </w:r>
          </w:p>
        </w:tc>
        <w:tc>
          <w:tcPr>
            <w:tcW w:w="863" w:type="dxa"/>
            <w:vAlign w:val="center"/>
          </w:tcPr>
          <w:p w14:paraId="69792662">
            <w:pPr>
              <w:spacing w:line="240" w:lineRule="exact"/>
              <w:jc w:val="center"/>
              <w:rPr>
                <w:sz w:val="18"/>
                <w:szCs w:val="18"/>
              </w:rPr>
            </w:pPr>
          </w:p>
        </w:tc>
      </w:tr>
      <w:tr w14:paraId="26D6F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273C779E">
            <w:pPr>
              <w:jc w:val="center"/>
              <w:rPr>
                <w:sz w:val="18"/>
                <w:szCs w:val="18"/>
              </w:rPr>
            </w:pPr>
            <w:r>
              <w:rPr>
                <w:sz w:val="18"/>
                <w:szCs w:val="18"/>
              </w:rPr>
              <w:t>9</w:t>
            </w:r>
          </w:p>
        </w:tc>
        <w:tc>
          <w:tcPr>
            <w:tcW w:w="835" w:type="dxa"/>
            <w:vAlign w:val="center"/>
          </w:tcPr>
          <w:p w14:paraId="55C5AF21">
            <w:pPr>
              <w:widowControl/>
              <w:spacing w:line="28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余林成</w:t>
            </w:r>
          </w:p>
        </w:tc>
        <w:tc>
          <w:tcPr>
            <w:tcW w:w="763" w:type="dxa"/>
            <w:vAlign w:val="center"/>
          </w:tcPr>
          <w:p w14:paraId="1BDC70D0">
            <w:pPr>
              <w:widowControl/>
              <w:spacing w:line="28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1985.11</w:t>
            </w:r>
          </w:p>
        </w:tc>
        <w:tc>
          <w:tcPr>
            <w:tcW w:w="613" w:type="dxa"/>
            <w:vAlign w:val="center"/>
          </w:tcPr>
          <w:p w14:paraId="72E09DA5">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2E0CCB16">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3BD7E67B">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64B1CE34">
            <w:pPr>
              <w:widowControl/>
              <w:spacing w:line="28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144092B6">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0C49003A">
            <w:pPr>
              <w:tabs>
                <w:tab w:val="left" w:pos="1227"/>
              </w:tabs>
              <w:spacing w:line="280" w:lineRule="exact"/>
              <w:rPr>
                <w:rFonts w:asciiTheme="majorEastAsia" w:hAnsiTheme="majorEastAsia" w:eastAsiaTheme="majorEastAsia" w:cstheme="majorEastAsia"/>
                <w:kern w:val="0"/>
                <w:sz w:val="18"/>
                <w:szCs w:val="18"/>
              </w:rPr>
            </w:pPr>
            <w:r>
              <w:rPr>
                <w:rFonts w:hint="eastAsia" w:asciiTheme="majorEastAsia" w:hAnsiTheme="majorEastAsia" w:eastAsiaTheme="majorEastAsia" w:cstheme="majorEastAsia"/>
                <w:kern w:val="0"/>
                <w:sz w:val="18"/>
                <w:szCs w:val="18"/>
              </w:rPr>
              <w:t>汽车制造工艺技术</w:t>
            </w:r>
          </w:p>
        </w:tc>
        <w:tc>
          <w:tcPr>
            <w:tcW w:w="863" w:type="dxa"/>
            <w:vAlign w:val="center"/>
          </w:tcPr>
          <w:p w14:paraId="679A55B5">
            <w:pPr>
              <w:spacing w:line="240" w:lineRule="exact"/>
              <w:jc w:val="center"/>
              <w:rPr>
                <w:sz w:val="18"/>
                <w:szCs w:val="18"/>
              </w:rPr>
            </w:pPr>
          </w:p>
        </w:tc>
      </w:tr>
      <w:tr w14:paraId="67282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vAlign w:val="center"/>
          </w:tcPr>
          <w:p w14:paraId="2046F472">
            <w:pPr>
              <w:widowControl/>
              <w:spacing w:line="280" w:lineRule="exact"/>
              <w:jc w:val="center"/>
              <w:rPr>
                <w:sz w:val="18"/>
                <w:szCs w:val="18"/>
              </w:rPr>
            </w:pPr>
            <w:r>
              <w:rPr>
                <w:sz w:val="18"/>
                <w:szCs w:val="18"/>
              </w:rPr>
              <w:t>10</w:t>
            </w:r>
          </w:p>
        </w:tc>
        <w:tc>
          <w:tcPr>
            <w:tcW w:w="835" w:type="dxa"/>
            <w:vAlign w:val="center"/>
          </w:tcPr>
          <w:p w14:paraId="5D1C8A2F">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安志春</w:t>
            </w:r>
          </w:p>
        </w:tc>
        <w:tc>
          <w:tcPr>
            <w:tcW w:w="763" w:type="dxa"/>
            <w:vAlign w:val="center"/>
          </w:tcPr>
          <w:p w14:paraId="2AEE25EF">
            <w:pPr>
              <w:widowControl/>
              <w:spacing w:line="28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1991．03</w:t>
            </w:r>
          </w:p>
        </w:tc>
        <w:tc>
          <w:tcPr>
            <w:tcW w:w="613" w:type="dxa"/>
            <w:vAlign w:val="center"/>
          </w:tcPr>
          <w:p w14:paraId="0D321B24">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5647FB55">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2281E21E">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6BCC6480">
            <w:pPr>
              <w:widowControl/>
              <w:spacing w:line="28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1B3866E8">
            <w:pPr>
              <w:widowControl/>
              <w:spacing w:line="28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5DD0950A">
            <w:pPr>
              <w:pStyle w:val="6"/>
              <w:spacing w:line="400" w:lineRule="exact"/>
              <w:jc w:val="both"/>
              <w:rPr>
                <w:rFonts w:asciiTheme="majorEastAsia" w:hAnsiTheme="majorEastAsia" w:eastAsiaTheme="majorEastAsia" w:cstheme="majorEastAsia"/>
              </w:rPr>
            </w:pPr>
            <w:r>
              <w:rPr>
                <w:rFonts w:hint="eastAsia" w:asciiTheme="majorEastAsia" w:hAnsiTheme="majorEastAsia" w:eastAsiaTheme="majorEastAsia" w:cstheme="majorEastAsia"/>
              </w:rPr>
              <w:t>新能源汽车电气技术</w:t>
            </w:r>
          </w:p>
        </w:tc>
        <w:tc>
          <w:tcPr>
            <w:tcW w:w="863" w:type="dxa"/>
            <w:vAlign w:val="center"/>
          </w:tcPr>
          <w:p w14:paraId="25F29AC5">
            <w:pPr>
              <w:spacing w:line="280" w:lineRule="exact"/>
              <w:jc w:val="center"/>
              <w:rPr>
                <w:sz w:val="18"/>
                <w:szCs w:val="18"/>
              </w:rPr>
            </w:pPr>
          </w:p>
        </w:tc>
      </w:tr>
      <w:tr w14:paraId="7953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0B7551C2">
            <w:pPr>
              <w:widowControl/>
              <w:spacing w:line="280" w:lineRule="exact"/>
              <w:jc w:val="center"/>
              <w:rPr>
                <w:sz w:val="18"/>
                <w:szCs w:val="18"/>
              </w:rPr>
            </w:pPr>
            <w:r>
              <w:rPr>
                <w:rFonts w:hint="eastAsia"/>
                <w:sz w:val="18"/>
                <w:szCs w:val="18"/>
              </w:rPr>
              <w:t>11</w:t>
            </w:r>
          </w:p>
        </w:tc>
        <w:tc>
          <w:tcPr>
            <w:tcW w:w="835" w:type="dxa"/>
            <w:vAlign w:val="center"/>
          </w:tcPr>
          <w:p w14:paraId="2ECE2F5B">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杨继红</w:t>
            </w:r>
          </w:p>
        </w:tc>
        <w:tc>
          <w:tcPr>
            <w:tcW w:w="763" w:type="dxa"/>
            <w:vAlign w:val="center"/>
          </w:tcPr>
          <w:p w14:paraId="36FB9285">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1985.12</w:t>
            </w:r>
          </w:p>
        </w:tc>
        <w:tc>
          <w:tcPr>
            <w:tcW w:w="613" w:type="dxa"/>
            <w:vAlign w:val="center"/>
          </w:tcPr>
          <w:p w14:paraId="6C30D7B3">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女</w:t>
            </w:r>
          </w:p>
        </w:tc>
        <w:tc>
          <w:tcPr>
            <w:tcW w:w="629" w:type="dxa"/>
            <w:vAlign w:val="center"/>
          </w:tcPr>
          <w:p w14:paraId="28CFD0A2">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4783B230">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2257C563">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1C3C3AAA">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4DA33B1D">
            <w:pPr>
              <w:spacing w:line="240" w:lineRule="exact"/>
              <w:rPr>
                <w:rFonts w:asciiTheme="majorEastAsia" w:hAnsiTheme="majorEastAsia" w:eastAsiaTheme="majorEastAsia" w:cstheme="majorEastAsia"/>
                <w:kern w:val="0"/>
                <w:sz w:val="18"/>
                <w:szCs w:val="18"/>
              </w:rPr>
            </w:pPr>
            <w:r>
              <w:rPr>
                <w:rFonts w:hint="eastAsia" w:asciiTheme="majorEastAsia" w:hAnsiTheme="majorEastAsia" w:eastAsiaTheme="majorEastAsia" w:cstheme="majorEastAsia"/>
                <w:kern w:val="0"/>
                <w:sz w:val="18"/>
                <w:szCs w:val="18"/>
              </w:rPr>
              <w:t>新能源汽车电力电子技术</w:t>
            </w:r>
          </w:p>
        </w:tc>
        <w:tc>
          <w:tcPr>
            <w:tcW w:w="863" w:type="dxa"/>
          </w:tcPr>
          <w:p w14:paraId="0A1F9996">
            <w:pPr>
              <w:spacing w:line="280" w:lineRule="exact"/>
              <w:jc w:val="center"/>
              <w:rPr>
                <w:sz w:val="18"/>
                <w:szCs w:val="18"/>
              </w:rPr>
            </w:pPr>
          </w:p>
        </w:tc>
      </w:tr>
      <w:tr w14:paraId="4E4B9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1CD31C9F">
            <w:pPr>
              <w:widowControl/>
              <w:spacing w:line="280" w:lineRule="exact"/>
              <w:jc w:val="center"/>
              <w:rPr>
                <w:sz w:val="18"/>
                <w:szCs w:val="18"/>
              </w:rPr>
            </w:pPr>
            <w:r>
              <w:rPr>
                <w:rFonts w:hint="eastAsia"/>
                <w:sz w:val="18"/>
                <w:szCs w:val="18"/>
              </w:rPr>
              <w:t>12</w:t>
            </w:r>
          </w:p>
        </w:tc>
        <w:tc>
          <w:tcPr>
            <w:tcW w:w="835" w:type="dxa"/>
            <w:vAlign w:val="center"/>
          </w:tcPr>
          <w:p w14:paraId="69FDCD76">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兰晏文</w:t>
            </w:r>
          </w:p>
        </w:tc>
        <w:tc>
          <w:tcPr>
            <w:tcW w:w="763" w:type="dxa"/>
            <w:vAlign w:val="center"/>
          </w:tcPr>
          <w:p w14:paraId="48C00F91">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1988.05</w:t>
            </w:r>
          </w:p>
        </w:tc>
        <w:tc>
          <w:tcPr>
            <w:tcW w:w="613" w:type="dxa"/>
            <w:vAlign w:val="center"/>
          </w:tcPr>
          <w:p w14:paraId="0B221681">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35C60AC3">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0997A1A7">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192129BC">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kern w:val="0"/>
                <w:sz w:val="18"/>
                <w:szCs w:val="18"/>
              </w:rPr>
              <w:t>汽车维修工高级</w:t>
            </w:r>
          </w:p>
        </w:tc>
        <w:tc>
          <w:tcPr>
            <w:tcW w:w="683" w:type="dxa"/>
            <w:vAlign w:val="center"/>
          </w:tcPr>
          <w:p w14:paraId="284ACF44">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否</w:t>
            </w:r>
          </w:p>
        </w:tc>
        <w:tc>
          <w:tcPr>
            <w:tcW w:w="1965" w:type="dxa"/>
            <w:vAlign w:val="center"/>
          </w:tcPr>
          <w:p w14:paraId="58FE1F7F">
            <w:pPr>
              <w:spacing w:line="240" w:lineRule="exact"/>
              <w:rPr>
                <w:rFonts w:asciiTheme="majorEastAsia" w:hAnsiTheme="majorEastAsia" w:eastAsiaTheme="majorEastAsia" w:cstheme="majorEastAsia"/>
                <w:kern w:val="0"/>
                <w:sz w:val="18"/>
                <w:szCs w:val="18"/>
              </w:rPr>
            </w:pPr>
            <w:r>
              <w:rPr>
                <w:rFonts w:hint="eastAsia" w:asciiTheme="majorEastAsia" w:hAnsiTheme="majorEastAsia" w:eastAsiaTheme="majorEastAsia" w:cstheme="majorEastAsia"/>
                <w:bCs/>
                <w:color w:val="000000"/>
                <w:kern w:val="0"/>
                <w:sz w:val="18"/>
                <w:szCs w:val="18"/>
              </w:rPr>
              <w:t>新能源汽车整车控制技术</w:t>
            </w:r>
          </w:p>
        </w:tc>
        <w:tc>
          <w:tcPr>
            <w:tcW w:w="863" w:type="dxa"/>
          </w:tcPr>
          <w:p w14:paraId="280B2308">
            <w:pPr>
              <w:spacing w:line="280" w:lineRule="exact"/>
              <w:jc w:val="center"/>
              <w:rPr>
                <w:sz w:val="18"/>
                <w:szCs w:val="18"/>
              </w:rPr>
            </w:pPr>
          </w:p>
        </w:tc>
      </w:tr>
      <w:tr w14:paraId="2940C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46406601">
            <w:pPr>
              <w:widowControl/>
              <w:spacing w:line="280" w:lineRule="exact"/>
              <w:jc w:val="center"/>
              <w:rPr>
                <w:sz w:val="18"/>
                <w:szCs w:val="18"/>
              </w:rPr>
            </w:pPr>
            <w:r>
              <w:rPr>
                <w:rFonts w:hint="eastAsia"/>
                <w:sz w:val="18"/>
                <w:szCs w:val="18"/>
              </w:rPr>
              <w:t>13</w:t>
            </w:r>
          </w:p>
        </w:tc>
        <w:tc>
          <w:tcPr>
            <w:tcW w:w="835" w:type="dxa"/>
            <w:vAlign w:val="center"/>
          </w:tcPr>
          <w:p w14:paraId="2F961F36">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刘静毅</w:t>
            </w:r>
          </w:p>
        </w:tc>
        <w:tc>
          <w:tcPr>
            <w:tcW w:w="763" w:type="dxa"/>
            <w:vAlign w:val="center"/>
          </w:tcPr>
          <w:p w14:paraId="2D383535">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1995.03</w:t>
            </w:r>
          </w:p>
        </w:tc>
        <w:tc>
          <w:tcPr>
            <w:tcW w:w="613" w:type="dxa"/>
            <w:vAlign w:val="center"/>
          </w:tcPr>
          <w:p w14:paraId="605DFCE1">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女</w:t>
            </w:r>
          </w:p>
        </w:tc>
        <w:tc>
          <w:tcPr>
            <w:tcW w:w="629" w:type="dxa"/>
            <w:vAlign w:val="center"/>
          </w:tcPr>
          <w:p w14:paraId="10BB40A6">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7AABCBE9">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2BBA9EE9">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color w:val="000000"/>
                <w:kern w:val="0"/>
                <w:sz w:val="18"/>
                <w:szCs w:val="18"/>
              </w:rPr>
              <w:t>汽车维修工技师</w:t>
            </w:r>
          </w:p>
        </w:tc>
        <w:tc>
          <w:tcPr>
            <w:tcW w:w="683" w:type="dxa"/>
            <w:vAlign w:val="center"/>
          </w:tcPr>
          <w:p w14:paraId="316F0E76">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0C8A9917">
            <w:pPr>
              <w:spacing w:line="240" w:lineRule="exact"/>
              <w:rPr>
                <w:rFonts w:asciiTheme="majorEastAsia" w:hAnsiTheme="majorEastAsia" w:eastAsiaTheme="majorEastAsia" w:cstheme="majorEastAsia"/>
                <w:kern w:val="0"/>
                <w:sz w:val="18"/>
                <w:szCs w:val="18"/>
              </w:rPr>
            </w:pPr>
            <w:r>
              <w:rPr>
                <w:rFonts w:hint="eastAsia" w:asciiTheme="majorEastAsia" w:hAnsiTheme="majorEastAsia" w:eastAsiaTheme="majorEastAsia" w:cstheme="majorEastAsia"/>
                <w:color w:val="000000"/>
                <w:kern w:val="0"/>
                <w:sz w:val="18"/>
                <w:szCs w:val="18"/>
              </w:rPr>
              <w:t>新能源汽车构造</w:t>
            </w:r>
          </w:p>
        </w:tc>
        <w:tc>
          <w:tcPr>
            <w:tcW w:w="863" w:type="dxa"/>
          </w:tcPr>
          <w:p w14:paraId="3C1FC120">
            <w:pPr>
              <w:spacing w:line="280" w:lineRule="exact"/>
              <w:jc w:val="center"/>
              <w:rPr>
                <w:sz w:val="18"/>
                <w:szCs w:val="18"/>
              </w:rPr>
            </w:pPr>
          </w:p>
        </w:tc>
      </w:tr>
      <w:tr w14:paraId="2548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34B33DEE">
            <w:pPr>
              <w:widowControl/>
              <w:spacing w:line="280" w:lineRule="exact"/>
              <w:jc w:val="center"/>
              <w:rPr>
                <w:sz w:val="18"/>
                <w:szCs w:val="18"/>
              </w:rPr>
            </w:pPr>
            <w:r>
              <w:rPr>
                <w:rFonts w:hint="eastAsia"/>
                <w:sz w:val="18"/>
                <w:szCs w:val="18"/>
              </w:rPr>
              <w:t>14</w:t>
            </w:r>
          </w:p>
        </w:tc>
        <w:tc>
          <w:tcPr>
            <w:tcW w:w="835" w:type="dxa"/>
            <w:vAlign w:val="center"/>
          </w:tcPr>
          <w:p w14:paraId="5B5B9ACB">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杨金云</w:t>
            </w:r>
          </w:p>
        </w:tc>
        <w:tc>
          <w:tcPr>
            <w:tcW w:w="763" w:type="dxa"/>
            <w:vAlign w:val="center"/>
          </w:tcPr>
          <w:p w14:paraId="644E3496">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1996.11</w:t>
            </w:r>
          </w:p>
        </w:tc>
        <w:tc>
          <w:tcPr>
            <w:tcW w:w="613" w:type="dxa"/>
            <w:vAlign w:val="center"/>
          </w:tcPr>
          <w:p w14:paraId="27444C57">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02316406">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3BD6F96B">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无</w:t>
            </w:r>
          </w:p>
        </w:tc>
        <w:tc>
          <w:tcPr>
            <w:tcW w:w="1150" w:type="dxa"/>
            <w:vAlign w:val="center"/>
          </w:tcPr>
          <w:p w14:paraId="412B6367">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无</w:t>
            </w:r>
          </w:p>
        </w:tc>
        <w:tc>
          <w:tcPr>
            <w:tcW w:w="683" w:type="dxa"/>
            <w:vAlign w:val="center"/>
          </w:tcPr>
          <w:p w14:paraId="3891359E">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否</w:t>
            </w:r>
          </w:p>
        </w:tc>
        <w:tc>
          <w:tcPr>
            <w:tcW w:w="1965" w:type="dxa"/>
            <w:vAlign w:val="center"/>
          </w:tcPr>
          <w:p w14:paraId="35C2C803">
            <w:pPr>
              <w:widowControl/>
              <w:spacing w:line="240" w:lineRule="exact"/>
              <w:jc w:val="lef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二手车鉴定评估</w:t>
            </w:r>
          </w:p>
        </w:tc>
        <w:tc>
          <w:tcPr>
            <w:tcW w:w="863" w:type="dxa"/>
          </w:tcPr>
          <w:p w14:paraId="0C7FFE39">
            <w:pPr>
              <w:spacing w:line="280" w:lineRule="exact"/>
              <w:jc w:val="center"/>
              <w:rPr>
                <w:sz w:val="18"/>
                <w:szCs w:val="18"/>
              </w:rPr>
            </w:pPr>
          </w:p>
        </w:tc>
      </w:tr>
      <w:tr w14:paraId="02F73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6BCCDC2E">
            <w:pPr>
              <w:widowControl/>
              <w:spacing w:line="280" w:lineRule="exact"/>
              <w:jc w:val="center"/>
              <w:rPr>
                <w:sz w:val="18"/>
                <w:szCs w:val="18"/>
              </w:rPr>
            </w:pPr>
            <w:r>
              <w:rPr>
                <w:rFonts w:hint="eastAsia"/>
                <w:sz w:val="18"/>
                <w:szCs w:val="18"/>
              </w:rPr>
              <w:t>15</w:t>
            </w:r>
          </w:p>
        </w:tc>
        <w:tc>
          <w:tcPr>
            <w:tcW w:w="835" w:type="dxa"/>
            <w:vAlign w:val="center"/>
          </w:tcPr>
          <w:p w14:paraId="2D27CD65">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张浩宇</w:t>
            </w:r>
          </w:p>
        </w:tc>
        <w:tc>
          <w:tcPr>
            <w:tcW w:w="763" w:type="dxa"/>
            <w:vAlign w:val="center"/>
          </w:tcPr>
          <w:p w14:paraId="6AFF58C1">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1992.05</w:t>
            </w:r>
          </w:p>
        </w:tc>
        <w:tc>
          <w:tcPr>
            <w:tcW w:w="613" w:type="dxa"/>
            <w:vAlign w:val="center"/>
          </w:tcPr>
          <w:p w14:paraId="60FCE5BD">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610666CA">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4DA23923">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6376C0D0">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汽车维修工高级</w:t>
            </w:r>
          </w:p>
        </w:tc>
        <w:tc>
          <w:tcPr>
            <w:tcW w:w="683" w:type="dxa"/>
            <w:vAlign w:val="center"/>
          </w:tcPr>
          <w:p w14:paraId="5DCFE83E">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0C0D75F5">
            <w:pPr>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新能源汽车底盘技术</w:t>
            </w:r>
          </w:p>
        </w:tc>
        <w:tc>
          <w:tcPr>
            <w:tcW w:w="863" w:type="dxa"/>
          </w:tcPr>
          <w:p w14:paraId="7B72ECE6">
            <w:pPr>
              <w:spacing w:line="280" w:lineRule="exact"/>
              <w:jc w:val="center"/>
              <w:rPr>
                <w:sz w:val="18"/>
                <w:szCs w:val="18"/>
              </w:rPr>
            </w:pPr>
          </w:p>
        </w:tc>
      </w:tr>
      <w:tr w14:paraId="3BE6C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61E81B72">
            <w:pPr>
              <w:widowControl/>
              <w:spacing w:line="280" w:lineRule="exact"/>
              <w:jc w:val="center"/>
              <w:rPr>
                <w:sz w:val="18"/>
                <w:szCs w:val="18"/>
              </w:rPr>
            </w:pPr>
            <w:r>
              <w:rPr>
                <w:rFonts w:hint="eastAsia"/>
                <w:sz w:val="18"/>
                <w:szCs w:val="18"/>
              </w:rPr>
              <w:t>16</w:t>
            </w:r>
          </w:p>
        </w:tc>
        <w:tc>
          <w:tcPr>
            <w:tcW w:w="835" w:type="dxa"/>
            <w:vAlign w:val="center"/>
          </w:tcPr>
          <w:p w14:paraId="2071C0BB">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南春苗</w:t>
            </w:r>
          </w:p>
        </w:tc>
        <w:tc>
          <w:tcPr>
            <w:tcW w:w="763" w:type="dxa"/>
            <w:vAlign w:val="center"/>
          </w:tcPr>
          <w:p w14:paraId="46FB8805">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1994.10</w:t>
            </w:r>
          </w:p>
        </w:tc>
        <w:tc>
          <w:tcPr>
            <w:tcW w:w="613" w:type="dxa"/>
            <w:vAlign w:val="center"/>
          </w:tcPr>
          <w:p w14:paraId="3A9E0999">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女</w:t>
            </w:r>
          </w:p>
        </w:tc>
        <w:tc>
          <w:tcPr>
            <w:tcW w:w="629" w:type="dxa"/>
            <w:vAlign w:val="center"/>
          </w:tcPr>
          <w:p w14:paraId="5BE30DFE">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研究生</w:t>
            </w:r>
          </w:p>
        </w:tc>
        <w:tc>
          <w:tcPr>
            <w:tcW w:w="1134" w:type="dxa"/>
            <w:vAlign w:val="center"/>
          </w:tcPr>
          <w:p w14:paraId="309CBA31">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079FB961">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无</w:t>
            </w:r>
          </w:p>
        </w:tc>
        <w:tc>
          <w:tcPr>
            <w:tcW w:w="683" w:type="dxa"/>
            <w:vAlign w:val="center"/>
          </w:tcPr>
          <w:p w14:paraId="15976DF8">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否</w:t>
            </w:r>
          </w:p>
        </w:tc>
        <w:tc>
          <w:tcPr>
            <w:tcW w:w="1965" w:type="dxa"/>
            <w:vAlign w:val="center"/>
          </w:tcPr>
          <w:p w14:paraId="6D62919E">
            <w:pPr>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汽车机械制图</w:t>
            </w:r>
          </w:p>
        </w:tc>
        <w:tc>
          <w:tcPr>
            <w:tcW w:w="863" w:type="dxa"/>
          </w:tcPr>
          <w:p w14:paraId="79794205">
            <w:pPr>
              <w:spacing w:line="280" w:lineRule="exact"/>
              <w:jc w:val="center"/>
              <w:rPr>
                <w:sz w:val="18"/>
                <w:szCs w:val="18"/>
              </w:rPr>
            </w:pPr>
          </w:p>
        </w:tc>
      </w:tr>
      <w:tr w14:paraId="06286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1EB19599">
            <w:pPr>
              <w:widowControl/>
              <w:spacing w:line="280" w:lineRule="exact"/>
              <w:jc w:val="center"/>
              <w:rPr>
                <w:sz w:val="18"/>
                <w:szCs w:val="18"/>
              </w:rPr>
            </w:pPr>
            <w:r>
              <w:rPr>
                <w:rFonts w:hint="eastAsia"/>
                <w:sz w:val="18"/>
                <w:szCs w:val="18"/>
              </w:rPr>
              <w:t>17</w:t>
            </w:r>
          </w:p>
        </w:tc>
        <w:tc>
          <w:tcPr>
            <w:tcW w:w="835" w:type="dxa"/>
            <w:vAlign w:val="center"/>
          </w:tcPr>
          <w:p w14:paraId="1DC4D7DD">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王文元</w:t>
            </w:r>
          </w:p>
        </w:tc>
        <w:tc>
          <w:tcPr>
            <w:tcW w:w="763" w:type="dxa"/>
            <w:vAlign w:val="center"/>
          </w:tcPr>
          <w:p w14:paraId="239A057D">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1991.10</w:t>
            </w:r>
          </w:p>
        </w:tc>
        <w:tc>
          <w:tcPr>
            <w:tcW w:w="613" w:type="dxa"/>
            <w:vAlign w:val="center"/>
          </w:tcPr>
          <w:p w14:paraId="66D15BD5">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08BCE8E7">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523F9652">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助理讲师</w:t>
            </w:r>
          </w:p>
        </w:tc>
        <w:tc>
          <w:tcPr>
            <w:tcW w:w="1150" w:type="dxa"/>
            <w:vAlign w:val="center"/>
          </w:tcPr>
          <w:p w14:paraId="6C76AEAA">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无</w:t>
            </w:r>
          </w:p>
        </w:tc>
        <w:tc>
          <w:tcPr>
            <w:tcW w:w="683" w:type="dxa"/>
            <w:vAlign w:val="center"/>
          </w:tcPr>
          <w:p w14:paraId="201798A9">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否</w:t>
            </w:r>
          </w:p>
        </w:tc>
        <w:tc>
          <w:tcPr>
            <w:tcW w:w="1965" w:type="dxa"/>
            <w:vAlign w:val="center"/>
          </w:tcPr>
          <w:p w14:paraId="44484A42">
            <w:pPr>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汽车机械基础</w:t>
            </w:r>
          </w:p>
        </w:tc>
        <w:tc>
          <w:tcPr>
            <w:tcW w:w="863" w:type="dxa"/>
          </w:tcPr>
          <w:p w14:paraId="2455AF07">
            <w:pPr>
              <w:spacing w:line="280" w:lineRule="exact"/>
              <w:jc w:val="center"/>
              <w:rPr>
                <w:sz w:val="18"/>
                <w:szCs w:val="18"/>
              </w:rPr>
            </w:pPr>
          </w:p>
        </w:tc>
      </w:tr>
      <w:tr w14:paraId="7A679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41" w:type="dxa"/>
          </w:tcPr>
          <w:p w14:paraId="57D14CC6">
            <w:pPr>
              <w:widowControl/>
              <w:spacing w:line="280" w:lineRule="exact"/>
              <w:jc w:val="center"/>
              <w:rPr>
                <w:sz w:val="18"/>
                <w:szCs w:val="18"/>
              </w:rPr>
            </w:pPr>
            <w:r>
              <w:rPr>
                <w:rFonts w:hint="eastAsia"/>
                <w:sz w:val="18"/>
                <w:szCs w:val="18"/>
              </w:rPr>
              <w:t>18</w:t>
            </w:r>
          </w:p>
        </w:tc>
        <w:tc>
          <w:tcPr>
            <w:tcW w:w="835" w:type="dxa"/>
            <w:vAlign w:val="center"/>
          </w:tcPr>
          <w:p w14:paraId="137B3BD9">
            <w:pPr>
              <w:widowControl/>
              <w:spacing w:line="240" w:lineRule="exact"/>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何连宝</w:t>
            </w:r>
          </w:p>
        </w:tc>
        <w:tc>
          <w:tcPr>
            <w:tcW w:w="763" w:type="dxa"/>
            <w:vAlign w:val="center"/>
          </w:tcPr>
          <w:p w14:paraId="79B3A73B">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1972.10</w:t>
            </w:r>
          </w:p>
        </w:tc>
        <w:tc>
          <w:tcPr>
            <w:tcW w:w="613" w:type="dxa"/>
            <w:vAlign w:val="center"/>
          </w:tcPr>
          <w:p w14:paraId="7C23737F">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男</w:t>
            </w:r>
          </w:p>
        </w:tc>
        <w:tc>
          <w:tcPr>
            <w:tcW w:w="629" w:type="dxa"/>
            <w:vAlign w:val="center"/>
          </w:tcPr>
          <w:p w14:paraId="7712D315">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本科</w:t>
            </w:r>
          </w:p>
        </w:tc>
        <w:tc>
          <w:tcPr>
            <w:tcW w:w="1134" w:type="dxa"/>
            <w:vAlign w:val="center"/>
          </w:tcPr>
          <w:p w14:paraId="2838C7E3">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高级工程师</w:t>
            </w:r>
          </w:p>
        </w:tc>
        <w:tc>
          <w:tcPr>
            <w:tcW w:w="1150" w:type="dxa"/>
            <w:vAlign w:val="center"/>
          </w:tcPr>
          <w:p w14:paraId="255921AA">
            <w:pPr>
              <w:widowControl/>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焊接高级技师</w:t>
            </w:r>
          </w:p>
        </w:tc>
        <w:tc>
          <w:tcPr>
            <w:tcW w:w="683" w:type="dxa"/>
            <w:vAlign w:val="center"/>
          </w:tcPr>
          <w:p w14:paraId="676D3432">
            <w:pPr>
              <w:widowControl/>
              <w:spacing w:line="240" w:lineRule="exact"/>
              <w:jc w:val="center"/>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p>
        </w:tc>
        <w:tc>
          <w:tcPr>
            <w:tcW w:w="1965" w:type="dxa"/>
            <w:vAlign w:val="center"/>
          </w:tcPr>
          <w:p w14:paraId="63786044">
            <w:pPr>
              <w:spacing w:line="240" w:lineRule="exact"/>
              <w:rPr>
                <w:rFonts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新能源汽车美容与保养实训</w:t>
            </w:r>
          </w:p>
        </w:tc>
        <w:tc>
          <w:tcPr>
            <w:tcW w:w="863" w:type="dxa"/>
          </w:tcPr>
          <w:p w14:paraId="1C120572">
            <w:pPr>
              <w:spacing w:line="280" w:lineRule="exact"/>
              <w:jc w:val="center"/>
              <w:rPr>
                <w:sz w:val="18"/>
                <w:szCs w:val="18"/>
              </w:rPr>
            </w:pPr>
          </w:p>
        </w:tc>
      </w:tr>
    </w:tbl>
    <w:p w14:paraId="7381D1C1">
      <w:pPr>
        <w:spacing w:line="560" w:lineRule="exact"/>
        <w:jc w:val="center"/>
        <w:rPr>
          <w:rFonts w:eastAsia="仿宋_GB2312"/>
          <w:sz w:val="32"/>
          <w:szCs w:val="32"/>
        </w:rPr>
      </w:pPr>
      <w:r>
        <w:rPr>
          <w:rFonts w:hint="eastAsia" w:eastAsia="仿宋_GB2312"/>
          <w:sz w:val="32"/>
          <w:szCs w:val="32"/>
        </w:rPr>
        <w:t>表</w:t>
      </w:r>
      <w:r>
        <w:rPr>
          <w:rFonts w:eastAsia="仿宋_GB2312"/>
          <w:sz w:val="32"/>
          <w:szCs w:val="32"/>
        </w:rPr>
        <w:t>6</w:t>
      </w:r>
      <w:r>
        <w:rPr>
          <w:rFonts w:hint="eastAsia" w:eastAsia="仿宋_GB2312"/>
          <w:sz w:val="32"/>
          <w:szCs w:val="32"/>
        </w:rPr>
        <w:t>兼职教师基本信息一览表</w:t>
      </w:r>
    </w:p>
    <w:tbl>
      <w:tblPr>
        <w:tblStyle w:val="8"/>
        <w:tblW w:w="9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801"/>
        <w:gridCol w:w="575"/>
        <w:gridCol w:w="548"/>
        <w:gridCol w:w="651"/>
        <w:gridCol w:w="973"/>
        <w:gridCol w:w="783"/>
        <w:gridCol w:w="1133"/>
        <w:gridCol w:w="1274"/>
        <w:gridCol w:w="1507"/>
        <w:gridCol w:w="686"/>
      </w:tblGrid>
      <w:tr w14:paraId="3BB6A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tcBorders>
              <w:top w:val="single" w:color="auto" w:sz="4" w:space="0"/>
              <w:left w:val="single" w:color="auto" w:sz="4" w:space="0"/>
              <w:bottom w:val="single" w:color="auto" w:sz="4" w:space="0"/>
              <w:right w:val="single" w:color="auto" w:sz="4" w:space="0"/>
            </w:tcBorders>
            <w:vAlign w:val="center"/>
          </w:tcPr>
          <w:p w14:paraId="04334332">
            <w:pPr>
              <w:jc w:val="center"/>
              <w:rPr>
                <w:rFonts w:ascii="宋体" w:hAnsi="宋体" w:cs="宋体"/>
                <w:bCs/>
                <w:color w:val="000000"/>
                <w:sz w:val="18"/>
                <w:szCs w:val="18"/>
              </w:rPr>
            </w:pPr>
            <w:r>
              <w:rPr>
                <w:rFonts w:hint="eastAsia" w:ascii="宋体" w:hAnsi="宋体" w:cs="宋体"/>
                <w:bCs/>
                <w:color w:val="000000"/>
                <w:sz w:val="18"/>
                <w:szCs w:val="18"/>
              </w:rPr>
              <w:t>序</w:t>
            </w:r>
          </w:p>
          <w:p w14:paraId="3DA58E2F">
            <w:pPr>
              <w:jc w:val="center"/>
              <w:rPr>
                <w:rFonts w:hint="eastAsia" w:ascii="宋体" w:hAnsi="宋体" w:cs="宋体"/>
                <w:bCs/>
                <w:color w:val="000000"/>
                <w:sz w:val="18"/>
                <w:szCs w:val="18"/>
              </w:rPr>
            </w:pPr>
            <w:r>
              <w:rPr>
                <w:rFonts w:hint="eastAsia" w:ascii="宋体" w:hAnsi="宋体" w:cs="宋体"/>
                <w:bCs/>
                <w:color w:val="000000"/>
                <w:sz w:val="18"/>
                <w:szCs w:val="18"/>
              </w:rPr>
              <w:t>号</w:t>
            </w:r>
          </w:p>
        </w:tc>
        <w:tc>
          <w:tcPr>
            <w:tcW w:w="802" w:type="dxa"/>
            <w:tcBorders>
              <w:top w:val="single" w:color="auto" w:sz="4" w:space="0"/>
              <w:left w:val="single" w:color="auto" w:sz="4" w:space="0"/>
              <w:bottom w:val="single" w:color="auto" w:sz="4" w:space="0"/>
              <w:right w:val="single" w:color="auto" w:sz="4" w:space="0"/>
            </w:tcBorders>
            <w:vAlign w:val="center"/>
          </w:tcPr>
          <w:p w14:paraId="134C83AF">
            <w:pPr>
              <w:jc w:val="center"/>
              <w:rPr>
                <w:rFonts w:hint="eastAsia" w:ascii="宋体" w:hAnsi="宋体" w:cs="宋体"/>
                <w:bCs/>
                <w:color w:val="000000"/>
                <w:sz w:val="18"/>
                <w:szCs w:val="18"/>
              </w:rPr>
            </w:pPr>
            <w:r>
              <w:rPr>
                <w:rFonts w:hint="eastAsia" w:ascii="宋体" w:hAnsi="宋体" w:cs="宋体"/>
                <w:bCs/>
                <w:color w:val="000000"/>
                <w:sz w:val="18"/>
                <w:szCs w:val="18"/>
              </w:rPr>
              <w:t>姓名</w:t>
            </w:r>
          </w:p>
        </w:tc>
        <w:tc>
          <w:tcPr>
            <w:tcW w:w="575" w:type="dxa"/>
            <w:tcBorders>
              <w:top w:val="single" w:color="auto" w:sz="4" w:space="0"/>
              <w:left w:val="single" w:color="auto" w:sz="4" w:space="0"/>
              <w:bottom w:val="single" w:color="auto" w:sz="4" w:space="0"/>
              <w:right w:val="single" w:color="auto" w:sz="4" w:space="0"/>
            </w:tcBorders>
            <w:vAlign w:val="center"/>
          </w:tcPr>
          <w:p w14:paraId="7964858C">
            <w:pPr>
              <w:jc w:val="center"/>
              <w:rPr>
                <w:rFonts w:hint="eastAsia" w:ascii="宋体" w:hAnsi="宋体" w:cs="宋体"/>
                <w:bCs/>
                <w:color w:val="000000"/>
                <w:sz w:val="18"/>
                <w:szCs w:val="18"/>
              </w:rPr>
            </w:pPr>
            <w:r>
              <w:rPr>
                <w:rFonts w:hint="eastAsia" w:ascii="宋体" w:hAnsi="宋体" w:cs="宋体"/>
                <w:bCs/>
                <w:color w:val="000000"/>
                <w:sz w:val="18"/>
                <w:szCs w:val="18"/>
              </w:rPr>
              <w:t>性</w:t>
            </w:r>
          </w:p>
          <w:p w14:paraId="206435CF">
            <w:pPr>
              <w:jc w:val="center"/>
              <w:rPr>
                <w:rFonts w:hint="eastAsia" w:ascii="宋体" w:hAnsi="宋体" w:cs="宋体"/>
                <w:bCs/>
                <w:color w:val="000000"/>
                <w:sz w:val="18"/>
                <w:szCs w:val="18"/>
              </w:rPr>
            </w:pPr>
            <w:r>
              <w:rPr>
                <w:rFonts w:hint="eastAsia" w:ascii="宋体" w:hAnsi="宋体" w:cs="宋体"/>
                <w:bCs/>
                <w:color w:val="000000"/>
                <w:sz w:val="18"/>
                <w:szCs w:val="18"/>
              </w:rPr>
              <w:t>别</w:t>
            </w:r>
          </w:p>
        </w:tc>
        <w:tc>
          <w:tcPr>
            <w:tcW w:w="548" w:type="dxa"/>
            <w:tcBorders>
              <w:top w:val="single" w:color="auto" w:sz="4" w:space="0"/>
              <w:left w:val="single" w:color="auto" w:sz="4" w:space="0"/>
              <w:bottom w:val="single" w:color="auto" w:sz="4" w:space="0"/>
              <w:right w:val="single" w:color="auto" w:sz="4" w:space="0"/>
            </w:tcBorders>
            <w:vAlign w:val="center"/>
          </w:tcPr>
          <w:p w14:paraId="3F711A0B">
            <w:pPr>
              <w:jc w:val="center"/>
              <w:rPr>
                <w:rFonts w:hint="eastAsia" w:ascii="宋体" w:hAnsi="宋体" w:cs="宋体"/>
                <w:bCs/>
                <w:color w:val="000000"/>
                <w:sz w:val="18"/>
                <w:szCs w:val="18"/>
              </w:rPr>
            </w:pPr>
            <w:r>
              <w:rPr>
                <w:rFonts w:hint="eastAsia" w:ascii="宋体" w:hAnsi="宋体" w:cs="宋体"/>
                <w:bCs/>
                <w:color w:val="000000"/>
                <w:sz w:val="18"/>
                <w:szCs w:val="18"/>
              </w:rPr>
              <w:t>年龄</w:t>
            </w:r>
          </w:p>
        </w:tc>
        <w:tc>
          <w:tcPr>
            <w:tcW w:w="651" w:type="dxa"/>
            <w:tcBorders>
              <w:top w:val="single" w:color="auto" w:sz="4" w:space="0"/>
              <w:left w:val="single" w:color="auto" w:sz="4" w:space="0"/>
              <w:bottom w:val="single" w:color="auto" w:sz="4" w:space="0"/>
              <w:right w:val="single" w:color="auto" w:sz="4" w:space="0"/>
            </w:tcBorders>
            <w:vAlign w:val="center"/>
          </w:tcPr>
          <w:p w14:paraId="7100FBA6">
            <w:pPr>
              <w:jc w:val="center"/>
              <w:rPr>
                <w:rFonts w:hint="eastAsia" w:ascii="宋体" w:hAnsi="宋体" w:cs="宋体"/>
                <w:bCs/>
                <w:color w:val="000000"/>
                <w:sz w:val="18"/>
                <w:szCs w:val="18"/>
              </w:rPr>
            </w:pPr>
            <w:r>
              <w:rPr>
                <w:rFonts w:hint="eastAsia" w:ascii="宋体" w:hAnsi="宋体" w:cs="宋体"/>
                <w:bCs/>
                <w:color w:val="000000"/>
                <w:sz w:val="18"/>
                <w:szCs w:val="18"/>
              </w:rPr>
              <w:t>学历</w:t>
            </w:r>
          </w:p>
        </w:tc>
        <w:tc>
          <w:tcPr>
            <w:tcW w:w="974" w:type="dxa"/>
            <w:tcBorders>
              <w:top w:val="single" w:color="auto" w:sz="4" w:space="0"/>
              <w:left w:val="single" w:color="auto" w:sz="4" w:space="0"/>
              <w:bottom w:val="single" w:color="auto" w:sz="4" w:space="0"/>
              <w:right w:val="single" w:color="auto" w:sz="4" w:space="0"/>
            </w:tcBorders>
            <w:vAlign w:val="center"/>
          </w:tcPr>
          <w:p w14:paraId="4DC2FF79">
            <w:pPr>
              <w:jc w:val="center"/>
              <w:rPr>
                <w:rFonts w:hint="eastAsia" w:ascii="宋体" w:hAnsi="宋体" w:cs="宋体"/>
                <w:bCs/>
                <w:color w:val="000000"/>
                <w:sz w:val="18"/>
                <w:szCs w:val="18"/>
              </w:rPr>
            </w:pPr>
            <w:r>
              <w:rPr>
                <w:rFonts w:hint="eastAsia" w:ascii="宋体" w:hAnsi="宋体" w:cs="宋体"/>
                <w:bCs/>
                <w:color w:val="000000"/>
                <w:sz w:val="18"/>
                <w:szCs w:val="18"/>
              </w:rPr>
              <w:t>专业技术职务</w:t>
            </w:r>
          </w:p>
        </w:tc>
        <w:tc>
          <w:tcPr>
            <w:tcW w:w="783" w:type="dxa"/>
            <w:tcBorders>
              <w:top w:val="single" w:color="auto" w:sz="4" w:space="0"/>
              <w:left w:val="single" w:color="auto" w:sz="4" w:space="0"/>
              <w:bottom w:val="single" w:color="auto" w:sz="4" w:space="0"/>
              <w:right w:val="single" w:color="auto" w:sz="4" w:space="0"/>
            </w:tcBorders>
            <w:vAlign w:val="center"/>
          </w:tcPr>
          <w:p w14:paraId="4CCF9BA6">
            <w:pPr>
              <w:jc w:val="center"/>
              <w:rPr>
                <w:rFonts w:hint="eastAsia" w:ascii="宋体" w:hAnsi="宋体" w:cs="宋体"/>
                <w:bCs/>
                <w:color w:val="000000"/>
                <w:sz w:val="18"/>
                <w:szCs w:val="18"/>
              </w:rPr>
            </w:pPr>
            <w:r>
              <w:rPr>
                <w:rFonts w:hint="eastAsia" w:ascii="宋体" w:hAnsi="宋体" w:cs="宋体"/>
                <w:bCs/>
                <w:color w:val="000000"/>
                <w:sz w:val="18"/>
                <w:szCs w:val="18"/>
              </w:rPr>
              <w:t>职业</w:t>
            </w:r>
          </w:p>
          <w:p w14:paraId="53930F36">
            <w:pPr>
              <w:jc w:val="center"/>
              <w:rPr>
                <w:rFonts w:hint="eastAsia" w:ascii="宋体" w:hAnsi="宋体" w:cs="宋体"/>
                <w:bCs/>
                <w:color w:val="000000"/>
                <w:sz w:val="18"/>
                <w:szCs w:val="18"/>
              </w:rPr>
            </w:pPr>
            <w:r>
              <w:rPr>
                <w:rFonts w:hint="eastAsia" w:ascii="宋体" w:hAnsi="宋体" w:cs="宋体"/>
                <w:bCs/>
                <w:color w:val="000000"/>
                <w:sz w:val="18"/>
                <w:szCs w:val="18"/>
              </w:rPr>
              <w:t>资格</w:t>
            </w:r>
          </w:p>
        </w:tc>
        <w:tc>
          <w:tcPr>
            <w:tcW w:w="1134" w:type="dxa"/>
            <w:tcBorders>
              <w:top w:val="single" w:color="auto" w:sz="4" w:space="0"/>
              <w:left w:val="single" w:color="auto" w:sz="4" w:space="0"/>
              <w:bottom w:val="single" w:color="auto" w:sz="4" w:space="0"/>
              <w:right w:val="single" w:color="auto" w:sz="4" w:space="0"/>
            </w:tcBorders>
            <w:vAlign w:val="center"/>
          </w:tcPr>
          <w:p w14:paraId="4BBB77A3">
            <w:pPr>
              <w:jc w:val="center"/>
              <w:rPr>
                <w:rFonts w:hint="eastAsia" w:ascii="宋体" w:hAnsi="宋体" w:cs="宋体"/>
                <w:bCs/>
                <w:color w:val="000000"/>
                <w:sz w:val="18"/>
                <w:szCs w:val="18"/>
              </w:rPr>
            </w:pPr>
            <w:r>
              <w:rPr>
                <w:rFonts w:hint="eastAsia" w:ascii="宋体" w:hAnsi="宋体" w:cs="宋体"/>
                <w:bCs/>
                <w:color w:val="000000"/>
                <w:sz w:val="18"/>
                <w:szCs w:val="18"/>
              </w:rPr>
              <w:t>所在单位</w:t>
            </w:r>
          </w:p>
        </w:tc>
        <w:tc>
          <w:tcPr>
            <w:tcW w:w="1275" w:type="dxa"/>
            <w:tcBorders>
              <w:top w:val="single" w:color="auto" w:sz="4" w:space="0"/>
              <w:left w:val="single" w:color="auto" w:sz="4" w:space="0"/>
              <w:bottom w:val="single" w:color="auto" w:sz="4" w:space="0"/>
              <w:right w:val="single" w:color="auto" w:sz="4" w:space="0"/>
            </w:tcBorders>
            <w:vAlign w:val="center"/>
          </w:tcPr>
          <w:p w14:paraId="71E98D11">
            <w:pPr>
              <w:jc w:val="center"/>
              <w:rPr>
                <w:rFonts w:hint="eastAsia" w:ascii="宋体" w:hAnsi="宋体" w:cs="宋体"/>
                <w:bCs/>
                <w:color w:val="000000"/>
                <w:sz w:val="18"/>
                <w:szCs w:val="18"/>
              </w:rPr>
            </w:pPr>
            <w:r>
              <w:rPr>
                <w:rFonts w:hint="eastAsia" w:ascii="宋体" w:hAnsi="宋体" w:cs="宋体"/>
                <w:bCs/>
                <w:color w:val="000000"/>
                <w:sz w:val="18"/>
                <w:szCs w:val="18"/>
              </w:rPr>
              <w:t>从事的技术领域/工作岗位/从业时间</w:t>
            </w:r>
          </w:p>
        </w:tc>
        <w:tc>
          <w:tcPr>
            <w:tcW w:w="1508" w:type="dxa"/>
            <w:tcBorders>
              <w:top w:val="single" w:color="auto" w:sz="4" w:space="0"/>
              <w:left w:val="single" w:color="auto" w:sz="4" w:space="0"/>
              <w:bottom w:val="single" w:color="auto" w:sz="4" w:space="0"/>
              <w:right w:val="single" w:color="auto" w:sz="4" w:space="0"/>
            </w:tcBorders>
            <w:vAlign w:val="center"/>
          </w:tcPr>
          <w:p w14:paraId="27D5B1C0">
            <w:pPr>
              <w:jc w:val="center"/>
              <w:rPr>
                <w:rFonts w:hint="eastAsia" w:ascii="宋体" w:hAnsi="宋体" w:cs="宋体"/>
                <w:bCs/>
                <w:color w:val="000000"/>
                <w:sz w:val="18"/>
                <w:szCs w:val="18"/>
              </w:rPr>
            </w:pPr>
            <w:r>
              <w:rPr>
                <w:rFonts w:hint="eastAsia" w:ascii="宋体" w:hAnsi="宋体" w:cs="宋体"/>
                <w:bCs/>
                <w:color w:val="000000"/>
                <w:sz w:val="18"/>
                <w:szCs w:val="18"/>
              </w:rPr>
              <w:t>讲授的课程（学时/年）及承担的主要工作</w:t>
            </w:r>
          </w:p>
        </w:tc>
        <w:tc>
          <w:tcPr>
            <w:tcW w:w="686" w:type="dxa"/>
            <w:tcBorders>
              <w:top w:val="single" w:color="auto" w:sz="4" w:space="0"/>
              <w:left w:val="single" w:color="auto" w:sz="4" w:space="0"/>
              <w:bottom w:val="single" w:color="auto" w:sz="4" w:space="0"/>
              <w:right w:val="single" w:color="auto" w:sz="4" w:space="0"/>
            </w:tcBorders>
            <w:vAlign w:val="center"/>
          </w:tcPr>
          <w:p w14:paraId="4C10CDDE">
            <w:pPr>
              <w:jc w:val="center"/>
              <w:rPr>
                <w:rFonts w:hint="eastAsia" w:ascii="宋体" w:hAnsi="宋体" w:cs="宋体"/>
                <w:bCs/>
                <w:color w:val="000000"/>
                <w:sz w:val="18"/>
                <w:szCs w:val="18"/>
              </w:rPr>
            </w:pPr>
            <w:r>
              <w:rPr>
                <w:rFonts w:hint="eastAsia" w:ascii="宋体" w:hAnsi="宋体" w:cs="宋体"/>
                <w:bCs/>
                <w:color w:val="000000"/>
                <w:sz w:val="18"/>
                <w:szCs w:val="18"/>
              </w:rPr>
              <w:t>备注</w:t>
            </w:r>
          </w:p>
        </w:tc>
      </w:tr>
      <w:tr w14:paraId="35DE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1" w:hRule="atLeast"/>
          <w:jc w:val="center"/>
        </w:trPr>
        <w:tc>
          <w:tcPr>
            <w:tcW w:w="460" w:type="dxa"/>
            <w:tcBorders>
              <w:top w:val="single" w:color="auto" w:sz="4" w:space="0"/>
              <w:left w:val="single" w:color="auto" w:sz="4" w:space="0"/>
              <w:bottom w:val="single" w:color="auto" w:sz="4" w:space="0"/>
              <w:right w:val="single" w:color="auto" w:sz="4" w:space="0"/>
            </w:tcBorders>
            <w:vAlign w:val="center"/>
          </w:tcPr>
          <w:p w14:paraId="68AD3342">
            <w:pPr>
              <w:jc w:val="center"/>
              <w:rPr>
                <w:rFonts w:hint="eastAsia" w:ascii="宋体" w:hAnsi="宋体" w:cs="宋体"/>
                <w:color w:val="000000"/>
                <w:sz w:val="18"/>
                <w:szCs w:val="18"/>
              </w:rPr>
            </w:pPr>
            <w:r>
              <w:rPr>
                <w:rFonts w:hint="eastAsia" w:ascii="宋体" w:hAnsi="宋体" w:cs="宋体"/>
                <w:color w:val="000000"/>
                <w:sz w:val="18"/>
                <w:szCs w:val="18"/>
              </w:rPr>
              <w:t>1</w:t>
            </w:r>
          </w:p>
        </w:tc>
        <w:tc>
          <w:tcPr>
            <w:tcW w:w="802" w:type="dxa"/>
            <w:tcBorders>
              <w:top w:val="single" w:color="auto" w:sz="4" w:space="0"/>
              <w:left w:val="single" w:color="auto" w:sz="4" w:space="0"/>
              <w:bottom w:val="single" w:color="auto" w:sz="4" w:space="0"/>
              <w:right w:val="single" w:color="auto" w:sz="4" w:space="0"/>
            </w:tcBorders>
            <w:vAlign w:val="center"/>
          </w:tcPr>
          <w:p w14:paraId="57945F6A">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白彩盛</w:t>
            </w:r>
          </w:p>
        </w:tc>
        <w:tc>
          <w:tcPr>
            <w:tcW w:w="575" w:type="dxa"/>
            <w:tcBorders>
              <w:top w:val="single" w:color="auto" w:sz="4" w:space="0"/>
              <w:left w:val="single" w:color="auto" w:sz="4" w:space="0"/>
              <w:bottom w:val="single" w:color="auto" w:sz="4" w:space="0"/>
              <w:right w:val="single" w:color="auto" w:sz="4" w:space="0"/>
            </w:tcBorders>
            <w:vAlign w:val="center"/>
          </w:tcPr>
          <w:p w14:paraId="721D49AF">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男</w:t>
            </w:r>
          </w:p>
        </w:tc>
        <w:tc>
          <w:tcPr>
            <w:tcW w:w="548" w:type="dxa"/>
            <w:tcBorders>
              <w:top w:val="single" w:color="auto" w:sz="4" w:space="0"/>
              <w:left w:val="single" w:color="auto" w:sz="4" w:space="0"/>
              <w:bottom w:val="single" w:color="auto" w:sz="4" w:space="0"/>
              <w:right w:val="single" w:color="auto" w:sz="4" w:space="0"/>
            </w:tcBorders>
            <w:vAlign w:val="center"/>
          </w:tcPr>
          <w:p w14:paraId="68A0B928">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34</w:t>
            </w:r>
          </w:p>
        </w:tc>
        <w:tc>
          <w:tcPr>
            <w:tcW w:w="651" w:type="dxa"/>
            <w:tcBorders>
              <w:top w:val="single" w:color="auto" w:sz="4" w:space="0"/>
              <w:left w:val="single" w:color="auto" w:sz="4" w:space="0"/>
              <w:bottom w:val="single" w:color="auto" w:sz="4" w:space="0"/>
              <w:right w:val="single" w:color="auto" w:sz="4" w:space="0"/>
            </w:tcBorders>
            <w:vAlign w:val="center"/>
          </w:tcPr>
          <w:p w14:paraId="78EC13A9">
            <w:pPr>
              <w:jc w:val="center"/>
              <w:rPr>
                <w:rFonts w:hint="eastAsia" w:ascii="宋体" w:hAnsi="宋体" w:cs="宋体"/>
                <w:color w:val="000000"/>
                <w:sz w:val="18"/>
                <w:szCs w:val="18"/>
              </w:rPr>
            </w:pPr>
            <w:r>
              <w:rPr>
                <w:rFonts w:hint="eastAsia" w:ascii="宋体" w:hAnsi="宋体" w:cs="宋体"/>
                <w:color w:val="000000"/>
                <w:sz w:val="18"/>
                <w:szCs w:val="18"/>
              </w:rPr>
              <w:t>硕士</w:t>
            </w:r>
          </w:p>
        </w:tc>
        <w:tc>
          <w:tcPr>
            <w:tcW w:w="974" w:type="dxa"/>
            <w:tcBorders>
              <w:top w:val="single" w:color="auto" w:sz="4" w:space="0"/>
              <w:left w:val="single" w:color="auto" w:sz="4" w:space="0"/>
              <w:bottom w:val="single" w:color="auto" w:sz="4" w:space="0"/>
              <w:right w:val="single" w:color="auto" w:sz="4" w:space="0"/>
            </w:tcBorders>
            <w:vAlign w:val="center"/>
          </w:tcPr>
          <w:p w14:paraId="13BB3C53">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高校副教授</w:t>
            </w:r>
          </w:p>
        </w:tc>
        <w:tc>
          <w:tcPr>
            <w:tcW w:w="783" w:type="dxa"/>
            <w:tcBorders>
              <w:top w:val="single" w:color="auto" w:sz="4" w:space="0"/>
              <w:left w:val="single" w:color="auto" w:sz="4" w:space="0"/>
              <w:bottom w:val="single" w:color="auto" w:sz="4" w:space="0"/>
              <w:right w:val="single" w:color="auto" w:sz="4" w:space="0"/>
            </w:tcBorders>
            <w:vAlign w:val="center"/>
          </w:tcPr>
          <w:p w14:paraId="1105EE6F">
            <w:pPr>
              <w:jc w:val="center"/>
              <w:rPr>
                <w:rFonts w:hint="eastAsia" w:ascii="宋体" w:hAnsi="宋体" w:cs="宋体"/>
                <w:color w:val="000000"/>
                <w:sz w:val="18"/>
                <w:szCs w:val="18"/>
              </w:rPr>
            </w:pPr>
            <w:r>
              <w:rPr>
                <w:rFonts w:hint="eastAsia" w:ascii="宋体" w:hAnsi="宋体" w:cs="宋体"/>
                <w:color w:val="000000"/>
                <w:sz w:val="18"/>
                <w:szCs w:val="18"/>
              </w:rPr>
              <w:t>汽车修理工高级技师</w:t>
            </w:r>
          </w:p>
        </w:tc>
        <w:tc>
          <w:tcPr>
            <w:tcW w:w="1134" w:type="dxa"/>
            <w:tcBorders>
              <w:top w:val="single" w:color="auto" w:sz="4" w:space="0"/>
              <w:left w:val="single" w:color="auto" w:sz="4" w:space="0"/>
              <w:bottom w:val="single" w:color="auto" w:sz="4" w:space="0"/>
              <w:right w:val="single" w:color="auto" w:sz="4" w:space="0"/>
            </w:tcBorders>
            <w:vAlign w:val="center"/>
          </w:tcPr>
          <w:p w14:paraId="2B98C73B">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兰州现代职业学院</w:t>
            </w:r>
          </w:p>
        </w:tc>
        <w:tc>
          <w:tcPr>
            <w:tcW w:w="1275" w:type="dxa"/>
            <w:tcBorders>
              <w:top w:val="single" w:color="auto" w:sz="4" w:space="0"/>
              <w:left w:val="single" w:color="auto" w:sz="4" w:space="0"/>
              <w:bottom w:val="single" w:color="auto" w:sz="4" w:space="0"/>
              <w:right w:val="single" w:color="auto" w:sz="4" w:space="0"/>
            </w:tcBorders>
            <w:vAlign w:val="center"/>
          </w:tcPr>
          <w:p w14:paraId="1F1FF109">
            <w:pPr>
              <w:jc w:val="center"/>
              <w:rPr>
                <w:rFonts w:hint="eastAsia" w:ascii="宋体" w:hAnsi="宋体" w:cs="宋体"/>
                <w:color w:val="000000"/>
                <w:sz w:val="18"/>
                <w:szCs w:val="18"/>
              </w:rPr>
            </w:pPr>
            <w:r>
              <w:rPr>
                <w:rFonts w:hint="eastAsia" w:ascii="宋体" w:hAnsi="宋体" w:cs="宋体"/>
                <w:color w:val="000000"/>
                <w:sz w:val="18"/>
                <w:szCs w:val="18"/>
              </w:rPr>
              <w:t>新能源汽车领域/教师/10年</w:t>
            </w:r>
          </w:p>
        </w:tc>
        <w:tc>
          <w:tcPr>
            <w:tcW w:w="1508" w:type="dxa"/>
            <w:tcBorders>
              <w:top w:val="single" w:color="auto" w:sz="4" w:space="0"/>
              <w:left w:val="single" w:color="auto" w:sz="4" w:space="0"/>
              <w:bottom w:val="single" w:color="auto" w:sz="4" w:space="0"/>
              <w:right w:val="single" w:color="auto" w:sz="4" w:space="0"/>
            </w:tcBorders>
            <w:vAlign w:val="center"/>
          </w:tcPr>
          <w:p w14:paraId="276EAE81">
            <w:pPr>
              <w:jc w:val="center"/>
              <w:rPr>
                <w:rFonts w:hint="eastAsia" w:ascii="宋体" w:hAnsi="宋体" w:cs="宋体"/>
                <w:color w:val="000000"/>
                <w:sz w:val="18"/>
                <w:szCs w:val="18"/>
              </w:rPr>
            </w:pPr>
            <w:r>
              <w:rPr>
                <w:rFonts w:hint="eastAsia" w:ascii="宋体" w:hAnsi="宋体" w:cs="宋体"/>
                <w:color w:val="000000"/>
                <w:sz w:val="18"/>
                <w:szCs w:val="18"/>
              </w:rPr>
              <w:t>主要从事新能源汽车故障诊断技术的等课程教学</w:t>
            </w:r>
          </w:p>
        </w:tc>
        <w:tc>
          <w:tcPr>
            <w:tcW w:w="686" w:type="dxa"/>
            <w:tcBorders>
              <w:top w:val="single" w:color="auto" w:sz="4" w:space="0"/>
              <w:left w:val="single" w:color="auto" w:sz="4" w:space="0"/>
              <w:bottom w:val="single" w:color="auto" w:sz="4" w:space="0"/>
              <w:right w:val="single" w:color="auto" w:sz="4" w:space="0"/>
            </w:tcBorders>
            <w:vAlign w:val="center"/>
          </w:tcPr>
          <w:p w14:paraId="5C29423C">
            <w:pPr>
              <w:jc w:val="center"/>
              <w:rPr>
                <w:rFonts w:hint="eastAsia" w:ascii="宋体" w:hAnsi="宋体" w:cs="宋体"/>
                <w:color w:val="000000"/>
                <w:sz w:val="18"/>
                <w:szCs w:val="18"/>
              </w:rPr>
            </w:pPr>
          </w:p>
        </w:tc>
      </w:tr>
      <w:tr w14:paraId="281F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460" w:type="dxa"/>
            <w:tcBorders>
              <w:top w:val="single" w:color="auto" w:sz="4" w:space="0"/>
              <w:left w:val="single" w:color="auto" w:sz="4" w:space="0"/>
              <w:bottom w:val="single" w:color="auto" w:sz="4" w:space="0"/>
              <w:right w:val="single" w:color="auto" w:sz="4" w:space="0"/>
            </w:tcBorders>
            <w:vAlign w:val="center"/>
          </w:tcPr>
          <w:p w14:paraId="41733C7F">
            <w:pPr>
              <w:jc w:val="center"/>
              <w:rPr>
                <w:rFonts w:hint="eastAsia" w:ascii="宋体" w:hAnsi="宋体" w:cs="宋体"/>
                <w:color w:val="000000"/>
                <w:sz w:val="18"/>
                <w:szCs w:val="18"/>
              </w:rPr>
            </w:pPr>
            <w:r>
              <w:rPr>
                <w:rFonts w:hint="eastAsia" w:ascii="宋体" w:hAnsi="宋体" w:cs="宋体"/>
                <w:color w:val="000000"/>
                <w:sz w:val="18"/>
                <w:szCs w:val="18"/>
              </w:rPr>
              <w:t>2</w:t>
            </w:r>
          </w:p>
        </w:tc>
        <w:tc>
          <w:tcPr>
            <w:tcW w:w="802" w:type="dxa"/>
            <w:tcBorders>
              <w:top w:val="single" w:color="auto" w:sz="4" w:space="0"/>
              <w:left w:val="single" w:color="auto" w:sz="4" w:space="0"/>
              <w:bottom w:val="single" w:color="auto" w:sz="4" w:space="0"/>
              <w:right w:val="single" w:color="auto" w:sz="4" w:space="0"/>
            </w:tcBorders>
            <w:vAlign w:val="center"/>
          </w:tcPr>
          <w:p w14:paraId="7CE4B5D7">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张鹏飞</w:t>
            </w:r>
          </w:p>
        </w:tc>
        <w:tc>
          <w:tcPr>
            <w:tcW w:w="575" w:type="dxa"/>
            <w:tcBorders>
              <w:top w:val="single" w:color="auto" w:sz="4" w:space="0"/>
              <w:left w:val="single" w:color="auto" w:sz="4" w:space="0"/>
              <w:bottom w:val="single" w:color="auto" w:sz="4" w:space="0"/>
              <w:right w:val="single" w:color="auto" w:sz="4" w:space="0"/>
            </w:tcBorders>
            <w:vAlign w:val="center"/>
          </w:tcPr>
          <w:p w14:paraId="6D20F3E9">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男</w:t>
            </w:r>
          </w:p>
        </w:tc>
        <w:tc>
          <w:tcPr>
            <w:tcW w:w="548" w:type="dxa"/>
            <w:tcBorders>
              <w:top w:val="single" w:color="auto" w:sz="4" w:space="0"/>
              <w:left w:val="single" w:color="auto" w:sz="4" w:space="0"/>
              <w:bottom w:val="single" w:color="auto" w:sz="4" w:space="0"/>
              <w:right w:val="single" w:color="auto" w:sz="4" w:space="0"/>
            </w:tcBorders>
            <w:vAlign w:val="center"/>
          </w:tcPr>
          <w:p w14:paraId="243A26C2">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33</w:t>
            </w:r>
          </w:p>
        </w:tc>
        <w:tc>
          <w:tcPr>
            <w:tcW w:w="651" w:type="dxa"/>
            <w:tcBorders>
              <w:top w:val="single" w:color="auto" w:sz="4" w:space="0"/>
              <w:left w:val="single" w:color="auto" w:sz="4" w:space="0"/>
              <w:bottom w:val="single" w:color="auto" w:sz="4" w:space="0"/>
              <w:right w:val="single" w:color="auto" w:sz="4" w:space="0"/>
            </w:tcBorders>
            <w:vAlign w:val="center"/>
          </w:tcPr>
          <w:p w14:paraId="65EDB6B8">
            <w:pPr>
              <w:jc w:val="center"/>
              <w:rPr>
                <w:rFonts w:hint="eastAsia" w:ascii="宋体" w:hAnsi="宋体" w:cs="宋体"/>
                <w:color w:val="000000"/>
                <w:sz w:val="18"/>
                <w:szCs w:val="18"/>
              </w:rPr>
            </w:pPr>
            <w:r>
              <w:rPr>
                <w:rFonts w:hint="eastAsia" w:ascii="宋体" w:hAnsi="宋体" w:cs="宋体"/>
                <w:color w:val="000000"/>
                <w:sz w:val="18"/>
                <w:szCs w:val="18"/>
              </w:rPr>
              <w:t>本科</w:t>
            </w:r>
          </w:p>
        </w:tc>
        <w:tc>
          <w:tcPr>
            <w:tcW w:w="974" w:type="dxa"/>
            <w:tcBorders>
              <w:top w:val="single" w:color="auto" w:sz="4" w:space="0"/>
              <w:left w:val="single" w:color="auto" w:sz="4" w:space="0"/>
              <w:bottom w:val="single" w:color="auto" w:sz="4" w:space="0"/>
              <w:right w:val="single" w:color="auto" w:sz="4" w:space="0"/>
            </w:tcBorders>
            <w:vAlign w:val="center"/>
          </w:tcPr>
          <w:p w14:paraId="6B878D4E">
            <w:pPr>
              <w:jc w:val="center"/>
              <w:rPr>
                <w:rFonts w:hint="eastAsia" w:ascii="宋体" w:hAnsi="宋体" w:cs="宋体"/>
                <w:color w:val="000000"/>
                <w:sz w:val="18"/>
                <w:szCs w:val="18"/>
              </w:rPr>
            </w:pPr>
            <w:r>
              <w:rPr>
                <w:rFonts w:hint="eastAsia" w:ascii="宋体" w:hAnsi="宋体" w:cs="宋体"/>
                <w:color w:val="000000"/>
                <w:sz w:val="18"/>
                <w:szCs w:val="18"/>
              </w:rPr>
              <w:t>高校讲师</w:t>
            </w:r>
          </w:p>
        </w:tc>
        <w:tc>
          <w:tcPr>
            <w:tcW w:w="783" w:type="dxa"/>
            <w:tcBorders>
              <w:top w:val="single" w:color="auto" w:sz="4" w:space="0"/>
              <w:left w:val="single" w:color="auto" w:sz="4" w:space="0"/>
              <w:bottom w:val="single" w:color="auto" w:sz="4" w:space="0"/>
              <w:right w:val="single" w:color="auto" w:sz="4" w:space="0"/>
            </w:tcBorders>
            <w:vAlign w:val="center"/>
          </w:tcPr>
          <w:p w14:paraId="4A44C8B8">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汽车维修工技师</w:t>
            </w:r>
          </w:p>
        </w:tc>
        <w:tc>
          <w:tcPr>
            <w:tcW w:w="1134" w:type="dxa"/>
            <w:tcBorders>
              <w:top w:val="single" w:color="auto" w:sz="4" w:space="0"/>
              <w:left w:val="single" w:color="auto" w:sz="4" w:space="0"/>
              <w:bottom w:val="single" w:color="auto" w:sz="4" w:space="0"/>
              <w:right w:val="single" w:color="auto" w:sz="4" w:space="0"/>
            </w:tcBorders>
            <w:vAlign w:val="center"/>
          </w:tcPr>
          <w:p w14:paraId="4BD51D86">
            <w:pPr>
              <w:adjustRightInd w:val="0"/>
              <w:snapToGrid w:val="0"/>
              <w:jc w:val="center"/>
              <w:rPr>
                <w:rFonts w:hint="eastAsia" w:ascii="宋体" w:hAnsi="宋体" w:cs="宋体"/>
                <w:color w:val="000000"/>
                <w:sz w:val="18"/>
                <w:szCs w:val="18"/>
              </w:rPr>
            </w:pPr>
            <w:r>
              <w:rPr>
                <w:rFonts w:hint="eastAsia" w:ascii="宋体" w:hAnsi="宋体" w:cs="宋体"/>
                <w:color w:val="000000"/>
                <w:sz w:val="18"/>
                <w:szCs w:val="18"/>
              </w:rPr>
              <w:t>兰州现代职业学院</w:t>
            </w:r>
          </w:p>
        </w:tc>
        <w:tc>
          <w:tcPr>
            <w:tcW w:w="1275" w:type="dxa"/>
            <w:tcBorders>
              <w:top w:val="single" w:color="auto" w:sz="4" w:space="0"/>
              <w:left w:val="single" w:color="auto" w:sz="4" w:space="0"/>
              <w:bottom w:val="single" w:color="auto" w:sz="4" w:space="0"/>
              <w:right w:val="single" w:color="auto" w:sz="4" w:space="0"/>
            </w:tcBorders>
            <w:vAlign w:val="center"/>
          </w:tcPr>
          <w:p w14:paraId="49DA7FFC">
            <w:pPr>
              <w:jc w:val="center"/>
              <w:rPr>
                <w:rFonts w:hint="eastAsia" w:ascii="宋体" w:hAnsi="宋体" w:cs="宋体"/>
                <w:color w:val="000000"/>
                <w:sz w:val="18"/>
                <w:szCs w:val="18"/>
              </w:rPr>
            </w:pPr>
            <w:r>
              <w:rPr>
                <w:rFonts w:hint="eastAsia" w:ascii="宋体" w:hAnsi="宋体" w:cs="宋体"/>
                <w:color w:val="000000"/>
                <w:sz w:val="18"/>
                <w:szCs w:val="18"/>
              </w:rPr>
              <w:t>新能源汽车领域/教师/9年</w:t>
            </w:r>
          </w:p>
        </w:tc>
        <w:tc>
          <w:tcPr>
            <w:tcW w:w="1508" w:type="dxa"/>
            <w:tcBorders>
              <w:top w:val="single" w:color="auto" w:sz="4" w:space="0"/>
              <w:left w:val="single" w:color="auto" w:sz="4" w:space="0"/>
              <w:bottom w:val="single" w:color="auto" w:sz="4" w:space="0"/>
              <w:right w:val="single" w:color="auto" w:sz="4" w:space="0"/>
            </w:tcBorders>
            <w:vAlign w:val="center"/>
          </w:tcPr>
          <w:p w14:paraId="5E6CCC5F">
            <w:pPr>
              <w:jc w:val="center"/>
              <w:rPr>
                <w:rFonts w:hint="eastAsia" w:ascii="宋体" w:hAnsi="宋体" w:cs="宋体"/>
                <w:color w:val="000000"/>
                <w:sz w:val="18"/>
                <w:szCs w:val="18"/>
              </w:rPr>
            </w:pPr>
            <w:r>
              <w:rPr>
                <w:rFonts w:hint="eastAsia" w:ascii="宋体" w:hAnsi="宋体" w:cs="宋体"/>
                <w:color w:val="000000"/>
                <w:sz w:val="18"/>
                <w:szCs w:val="18"/>
              </w:rPr>
              <w:t>主要从事新能源汽车故障诊断技术的等课程教学</w:t>
            </w:r>
          </w:p>
        </w:tc>
        <w:tc>
          <w:tcPr>
            <w:tcW w:w="686" w:type="dxa"/>
            <w:tcBorders>
              <w:top w:val="single" w:color="auto" w:sz="4" w:space="0"/>
              <w:left w:val="single" w:color="auto" w:sz="4" w:space="0"/>
              <w:bottom w:val="single" w:color="auto" w:sz="4" w:space="0"/>
              <w:right w:val="single" w:color="auto" w:sz="4" w:space="0"/>
            </w:tcBorders>
            <w:vAlign w:val="center"/>
          </w:tcPr>
          <w:p w14:paraId="0EE952F3">
            <w:pPr>
              <w:jc w:val="center"/>
              <w:rPr>
                <w:rFonts w:hint="eastAsia" w:ascii="宋体" w:hAnsi="宋体" w:cs="宋体"/>
                <w:color w:val="000000"/>
                <w:sz w:val="18"/>
                <w:szCs w:val="18"/>
              </w:rPr>
            </w:pPr>
          </w:p>
        </w:tc>
      </w:tr>
    </w:tbl>
    <w:p w14:paraId="05218518">
      <w:pPr>
        <w:spacing w:line="560" w:lineRule="exact"/>
        <w:jc w:val="center"/>
        <w:rPr>
          <w:rFonts w:hint="eastAsia" w:eastAsia="仿宋_GB2312"/>
          <w:sz w:val="32"/>
          <w:szCs w:val="32"/>
        </w:rPr>
      </w:pPr>
    </w:p>
    <w:p w14:paraId="4A1F8965">
      <w:pPr>
        <w:spacing w:line="560" w:lineRule="exact"/>
        <w:ind w:firstLine="640" w:firstLineChars="200"/>
        <w:rPr>
          <w:rFonts w:ascii="楷体" w:hAnsi="楷体" w:eastAsia="楷体"/>
          <w:sz w:val="32"/>
          <w:szCs w:val="32"/>
        </w:rPr>
      </w:pPr>
      <w:r>
        <w:rPr>
          <w:rFonts w:hint="eastAsia" w:ascii="楷体" w:hAnsi="楷体" w:eastAsia="楷体"/>
          <w:sz w:val="32"/>
          <w:szCs w:val="32"/>
        </w:rPr>
        <w:t>（二）教学设施</w:t>
      </w:r>
    </w:p>
    <w:p w14:paraId="36E6C008">
      <w:pPr>
        <w:adjustRightInd w:val="0"/>
        <w:snapToGrid w:val="0"/>
        <w:spacing w:line="560" w:lineRule="exact"/>
        <w:jc w:val="center"/>
        <w:rPr>
          <w:rFonts w:eastAsia="仿宋_GB2312"/>
          <w:sz w:val="32"/>
          <w:szCs w:val="32"/>
        </w:rPr>
      </w:pPr>
      <w:r>
        <w:rPr>
          <w:rFonts w:hint="eastAsia" w:eastAsia="仿宋_GB2312"/>
          <w:sz w:val="32"/>
          <w:szCs w:val="32"/>
        </w:rPr>
        <w:t>表</w:t>
      </w:r>
      <w:r>
        <w:rPr>
          <w:rFonts w:eastAsia="仿宋_GB2312"/>
          <w:sz w:val="32"/>
          <w:szCs w:val="32"/>
        </w:rPr>
        <w:t>7</w:t>
      </w:r>
      <w:r>
        <w:rPr>
          <w:rFonts w:hint="eastAsia" w:eastAsia="仿宋_GB2312"/>
          <w:sz w:val="32"/>
          <w:szCs w:val="32"/>
        </w:rPr>
        <w:t>新能源汽车技术专业实验实训场地一览表</w:t>
      </w:r>
    </w:p>
    <w:tbl>
      <w:tblPr>
        <w:tblStyle w:val="8"/>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36"/>
        <w:gridCol w:w="1425"/>
        <w:gridCol w:w="2529"/>
        <w:gridCol w:w="788"/>
        <w:gridCol w:w="680"/>
        <w:gridCol w:w="3273"/>
        <w:gridCol w:w="320"/>
      </w:tblGrid>
      <w:tr w14:paraId="77F83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436" w:type="dxa"/>
            <w:vAlign w:val="center"/>
          </w:tcPr>
          <w:p w14:paraId="4D61D2AA">
            <w:pPr>
              <w:spacing w:line="280" w:lineRule="exact"/>
              <w:jc w:val="center"/>
              <w:rPr>
                <w:b/>
                <w:bCs/>
                <w:kern w:val="0"/>
                <w:sz w:val="18"/>
                <w:szCs w:val="18"/>
              </w:rPr>
            </w:pPr>
            <w:r>
              <w:rPr>
                <w:rFonts w:hint="eastAsia"/>
                <w:b/>
                <w:bCs/>
                <w:kern w:val="0"/>
                <w:sz w:val="18"/>
                <w:szCs w:val="18"/>
              </w:rPr>
              <w:t>序号</w:t>
            </w:r>
          </w:p>
        </w:tc>
        <w:tc>
          <w:tcPr>
            <w:tcW w:w="1425" w:type="dxa"/>
            <w:vAlign w:val="center"/>
          </w:tcPr>
          <w:p w14:paraId="3CDBA2D8">
            <w:pPr>
              <w:spacing w:line="280" w:lineRule="exact"/>
              <w:jc w:val="center"/>
              <w:rPr>
                <w:b/>
                <w:bCs/>
                <w:kern w:val="0"/>
                <w:sz w:val="18"/>
                <w:szCs w:val="18"/>
              </w:rPr>
            </w:pPr>
            <w:r>
              <w:rPr>
                <w:rFonts w:hint="eastAsia"/>
                <w:b/>
                <w:bCs/>
                <w:kern w:val="0"/>
                <w:sz w:val="18"/>
                <w:szCs w:val="18"/>
              </w:rPr>
              <w:t>实验实训场地</w:t>
            </w:r>
          </w:p>
        </w:tc>
        <w:tc>
          <w:tcPr>
            <w:tcW w:w="2529" w:type="dxa"/>
            <w:vAlign w:val="center"/>
          </w:tcPr>
          <w:p w14:paraId="5102FF33">
            <w:pPr>
              <w:spacing w:line="280" w:lineRule="exact"/>
              <w:jc w:val="center"/>
              <w:rPr>
                <w:b/>
                <w:bCs/>
                <w:kern w:val="0"/>
                <w:sz w:val="18"/>
                <w:szCs w:val="18"/>
              </w:rPr>
            </w:pPr>
            <w:r>
              <w:rPr>
                <w:rFonts w:hint="eastAsia"/>
                <w:b/>
                <w:bCs/>
                <w:kern w:val="0"/>
                <w:sz w:val="18"/>
                <w:szCs w:val="18"/>
              </w:rPr>
              <w:t>主要设备</w:t>
            </w:r>
          </w:p>
        </w:tc>
        <w:tc>
          <w:tcPr>
            <w:tcW w:w="788" w:type="dxa"/>
            <w:vAlign w:val="center"/>
          </w:tcPr>
          <w:p w14:paraId="7B053359">
            <w:pPr>
              <w:spacing w:line="280" w:lineRule="exact"/>
              <w:jc w:val="center"/>
              <w:rPr>
                <w:b/>
                <w:bCs/>
                <w:kern w:val="0"/>
                <w:sz w:val="18"/>
                <w:szCs w:val="18"/>
              </w:rPr>
            </w:pPr>
            <w:r>
              <w:rPr>
                <w:rFonts w:hint="eastAsia"/>
                <w:b/>
                <w:bCs/>
                <w:kern w:val="0"/>
                <w:sz w:val="18"/>
                <w:szCs w:val="18"/>
              </w:rPr>
              <w:t>工位数</w:t>
            </w:r>
          </w:p>
        </w:tc>
        <w:tc>
          <w:tcPr>
            <w:tcW w:w="680" w:type="dxa"/>
            <w:vAlign w:val="center"/>
          </w:tcPr>
          <w:p w14:paraId="118FC5C9">
            <w:pPr>
              <w:spacing w:line="280" w:lineRule="exact"/>
              <w:jc w:val="center"/>
              <w:rPr>
                <w:b/>
                <w:bCs/>
                <w:kern w:val="0"/>
                <w:sz w:val="18"/>
                <w:szCs w:val="18"/>
              </w:rPr>
            </w:pPr>
            <w:r>
              <w:rPr>
                <w:rFonts w:hint="eastAsia"/>
                <w:b/>
                <w:bCs/>
                <w:kern w:val="0"/>
                <w:sz w:val="18"/>
                <w:szCs w:val="18"/>
              </w:rPr>
              <w:t>面积</w:t>
            </w:r>
          </w:p>
          <w:p w14:paraId="53A36B96">
            <w:pPr>
              <w:spacing w:line="280" w:lineRule="exact"/>
              <w:jc w:val="center"/>
              <w:rPr>
                <w:b/>
                <w:bCs/>
                <w:kern w:val="0"/>
                <w:sz w:val="18"/>
                <w:szCs w:val="18"/>
              </w:rPr>
            </w:pPr>
            <w:r>
              <w:rPr>
                <w:rFonts w:hint="eastAsia"/>
                <w:b/>
                <w:bCs/>
                <w:kern w:val="0"/>
                <w:sz w:val="18"/>
                <w:szCs w:val="18"/>
              </w:rPr>
              <w:t>（</w:t>
            </w:r>
            <w:r>
              <w:rPr>
                <w:b/>
                <w:bCs/>
                <w:kern w:val="0"/>
                <w:sz w:val="18"/>
                <w:szCs w:val="18"/>
              </w:rPr>
              <w:t>m²</w:t>
            </w:r>
            <w:r>
              <w:rPr>
                <w:rFonts w:hint="eastAsia"/>
                <w:b/>
                <w:bCs/>
                <w:kern w:val="0"/>
                <w:sz w:val="18"/>
                <w:szCs w:val="18"/>
              </w:rPr>
              <w:t>）</w:t>
            </w:r>
          </w:p>
        </w:tc>
        <w:tc>
          <w:tcPr>
            <w:tcW w:w="3273" w:type="dxa"/>
            <w:vAlign w:val="center"/>
          </w:tcPr>
          <w:p w14:paraId="3F6342D7">
            <w:pPr>
              <w:spacing w:line="280" w:lineRule="exact"/>
              <w:jc w:val="center"/>
              <w:rPr>
                <w:b/>
                <w:bCs/>
                <w:kern w:val="0"/>
                <w:sz w:val="18"/>
                <w:szCs w:val="18"/>
              </w:rPr>
            </w:pPr>
            <w:r>
              <w:rPr>
                <w:rFonts w:hint="eastAsia"/>
                <w:b/>
                <w:bCs/>
                <w:kern w:val="0"/>
                <w:sz w:val="18"/>
                <w:szCs w:val="18"/>
              </w:rPr>
              <w:t>实训室功能</w:t>
            </w:r>
          </w:p>
        </w:tc>
        <w:tc>
          <w:tcPr>
            <w:tcW w:w="320" w:type="dxa"/>
            <w:vAlign w:val="center"/>
          </w:tcPr>
          <w:p w14:paraId="5E081AC7">
            <w:pPr>
              <w:spacing w:line="280" w:lineRule="exact"/>
              <w:jc w:val="center"/>
              <w:rPr>
                <w:b/>
                <w:bCs/>
                <w:kern w:val="0"/>
                <w:sz w:val="18"/>
                <w:szCs w:val="18"/>
              </w:rPr>
            </w:pPr>
            <w:r>
              <w:rPr>
                <w:rFonts w:hint="eastAsia"/>
                <w:b/>
                <w:bCs/>
                <w:kern w:val="0"/>
                <w:sz w:val="18"/>
                <w:szCs w:val="18"/>
              </w:rPr>
              <w:t>备注</w:t>
            </w:r>
          </w:p>
        </w:tc>
      </w:tr>
      <w:tr w14:paraId="711EC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exact"/>
          <w:jc w:val="center"/>
        </w:trPr>
        <w:tc>
          <w:tcPr>
            <w:tcW w:w="436" w:type="dxa"/>
            <w:vAlign w:val="center"/>
          </w:tcPr>
          <w:p w14:paraId="08FB7E3D">
            <w:pPr>
              <w:spacing w:line="280" w:lineRule="exact"/>
              <w:jc w:val="center"/>
              <w:rPr>
                <w:kern w:val="0"/>
                <w:sz w:val="18"/>
                <w:szCs w:val="18"/>
              </w:rPr>
            </w:pPr>
            <w:r>
              <w:rPr>
                <w:kern w:val="0"/>
                <w:sz w:val="18"/>
                <w:szCs w:val="18"/>
              </w:rPr>
              <w:t>1</w:t>
            </w:r>
          </w:p>
        </w:tc>
        <w:tc>
          <w:tcPr>
            <w:tcW w:w="1425" w:type="dxa"/>
            <w:vAlign w:val="center"/>
          </w:tcPr>
          <w:p w14:paraId="33268F8D">
            <w:pPr>
              <w:pStyle w:val="2"/>
              <w:ind w:firstLine="0" w:firstLineChars="0"/>
              <w:jc w:val="center"/>
              <w:rPr>
                <w:rFonts w:ascii="宋体" w:hAnsi="宋体" w:eastAsia="宋体" w:cs="宋体"/>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基础实训室</w:t>
            </w:r>
          </w:p>
        </w:tc>
        <w:tc>
          <w:tcPr>
            <w:tcW w:w="2529" w:type="dxa"/>
            <w:vAlign w:val="center"/>
          </w:tcPr>
          <w:p w14:paraId="695DE033">
            <w:pPr>
              <w:spacing w:line="280" w:lineRule="exact"/>
              <w:jc w:val="left"/>
              <w:rPr>
                <w:rFonts w:ascii="宋体" w:hAnsi="宋体" w:cs="宋体"/>
                <w:sz w:val="18"/>
                <w:szCs w:val="18"/>
              </w:rPr>
            </w:pPr>
            <w:r>
              <w:rPr>
                <w:rFonts w:hint="eastAsia" w:ascii="宋体" w:hAnsi="宋体" w:cs="宋体"/>
                <w:sz w:val="18"/>
                <w:szCs w:val="18"/>
              </w:rPr>
              <w:t>新能源汽车电工电子示教板</w:t>
            </w:r>
          </w:p>
        </w:tc>
        <w:tc>
          <w:tcPr>
            <w:tcW w:w="788" w:type="dxa"/>
            <w:vAlign w:val="center"/>
          </w:tcPr>
          <w:p w14:paraId="516EE569">
            <w:pPr>
              <w:spacing w:line="280" w:lineRule="exact"/>
              <w:jc w:val="center"/>
              <w:rPr>
                <w:rFonts w:ascii="宋体" w:hAnsi="宋体" w:cs="宋体"/>
                <w:sz w:val="18"/>
                <w:szCs w:val="18"/>
              </w:rPr>
            </w:pPr>
            <w:r>
              <w:rPr>
                <w:rFonts w:hint="eastAsia" w:ascii="宋体" w:hAnsi="宋体" w:cs="宋体"/>
                <w:sz w:val="18"/>
                <w:szCs w:val="18"/>
              </w:rPr>
              <w:t>1/10</w:t>
            </w:r>
          </w:p>
        </w:tc>
        <w:tc>
          <w:tcPr>
            <w:tcW w:w="680" w:type="dxa"/>
            <w:vAlign w:val="center"/>
          </w:tcPr>
          <w:p w14:paraId="2663C1AA">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5C096C66">
            <w:pPr>
              <w:spacing w:line="280" w:lineRule="exact"/>
              <w:rPr>
                <w:rFonts w:ascii="宋体" w:hAnsi="宋体" w:cs="宋体"/>
                <w:sz w:val="18"/>
                <w:szCs w:val="18"/>
              </w:rPr>
            </w:pPr>
            <w:r>
              <w:rPr>
                <w:rFonts w:hint="eastAsia" w:ascii="宋体" w:hAnsi="宋体" w:cs="宋体"/>
                <w:sz w:val="18"/>
                <w:szCs w:val="18"/>
              </w:rPr>
              <w:t>满足电阻、电压、电流的测量，可进行电路串、并联和欧姆定律学习测试，能够测量电容、二极管和三极管、演示自感互感现象，演示汽车交直流转换和放大信号等，可测量相关信号</w:t>
            </w:r>
          </w:p>
        </w:tc>
        <w:tc>
          <w:tcPr>
            <w:tcW w:w="320" w:type="dxa"/>
            <w:vAlign w:val="center"/>
          </w:tcPr>
          <w:p w14:paraId="7090767E">
            <w:pPr>
              <w:spacing w:line="280" w:lineRule="exact"/>
              <w:jc w:val="center"/>
              <w:rPr>
                <w:kern w:val="0"/>
                <w:sz w:val="18"/>
                <w:szCs w:val="18"/>
              </w:rPr>
            </w:pPr>
          </w:p>
        </w:tc>
      </w:tr>
      <w:tr w14:paraId="0270F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0" w:hRule="exact"/>
          <w:jc w:val="center"/>
        </w:trPr>
        <w:tc>
          <w:tcPr>
            <w:tcW w:w="436" w:type="dxa"/>
            <w:vAlign w:val="center"/>
          </w:tcPr>
          <w:p w14:paraId="43BD6B4F">
            <w:pPr>
              <w:widowControl/>
              <w:spacing w:line="280" w:lineRule="exact"/>
              <w:jc w:val="center"/>
              <w:rPr>
                <w:sz w:val="18"/>
                <w:szCs w:val="18"/>
              </w:rPr>
            </w:pPr>
            <w:r>
              <w:rPr>
                <w:sz w:val="18"/>
                <w:szCs w:val="18"/>
              </w:rPr>
              <w:t>2</w:t>
            </w:r>
          </w:p>
        </w:tc>
        <w:tc>
          <w:tcPr>
            <w:tcW w:w="1425" w:type="dxa"/>
            <w:vAlign w:val="center"/>
          </w:tcPr>
          <w:p w14:paraId="54CA8DE4">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基础实训室</w:t>
            </w:r>
          </w:p>
        </w:tc>
        <w:tc>
          <w:tcPr>
            <w:tcW w:w="2529" w:type="dxa"/>
            <w:vAlign w:val="center"/>
          </w:tcPr>
          <w:p w14:paraId="79B235A6">
            <w:pPr>
              <w:pStyle w:val="2"/>
              <w:ind w:firstLine="0" w:firstLineChars="0"/>
              <w:jc w:val="left"/>
              <w:rPr>
                <w:rFonts w:ascii="宋体" w:hAnsi="宋体" w:eastAsia="宋体" w:cs="宋体"/>
                <w:sz w:val="18"/>
                <w:szCs w:val="18"/>
              </w:rPr>
            </w:pPr>
            <w:r>
              <w:rPr>
                <w:rFonts w:hint="eastAsia" w:ascii="宋体" w:hAnsi="宋体" w:eastAsia="宋体" w:cs="宋体"/>
                <w:sz w:val="18"/>
                <w:szCs w:val="18"/>
              </w:rPr>
              <w:t>新能源汽车解剖车</w:t>
            </w:r>
          </w:p>
        </w:tc>
        <w:tc>
          <w:tcPr>
            <w:tcW w:w="788" w:type="dxa"/>
            <w:vAlign w:val="center"/>
          </w:tcPr>
          <w:p w14:paraId="44C108A1">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C74F4E9">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DE4621D">
            <w:pPr>
              <w:widowControl/>
              <w:spacing w:line="280" w:lineRule="exact"/>
              <w:rPr>
                <w:rFonts w:ascii="宋体" w:hAnsi="宋体" w:cs="宋体"/>
                <w:sz w:val="18"/>
                <w:szCs w:val="18"/>
              </w:rPr>
            </w:pPr>
            <w:r>
              <w:rPr>
                <w:rFonts w:hint="eastAsia" w:ascii="宋体" w:hAnsi="宋体" w:cs="宋体"/>
                <w:sz w:val="18"/>
                <w:szCs w:val="18"/>
              </w:rPr>
              <w:t>整车分拆教学产品，可以进行功能演示、部件结构认知、功能使用和工作原理等教学内容，可以进行汽车维护操作，用于学生熟悉故障诊断与信号测量等工作</w:t>
            </w:r>
          </w:p>
        </w:tc>
        <w:tc>
          <w:tcPr>
            <w:tcW w:w="320" w:type="dxa"/>
            <w:vAlign w:val="center"/>
          </w:tcPr>
          <w:p w14:paraId="6D94D9B5">
            <w:pPr>
              <w:spacing w:line="280" w:lineRule="exact"/>
              <w:jc w:val="center"/>
              <w:rPr>
                <w:sz w:val="18"/>
                <w:szCs w:val="18"/>
              </w:rPr>
            </w:pPr>
          </w:p>
        </w:tc>
      </w:tr>
      <w:tr w14:paraId="1E221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432464BC">
            <w:pPr>
              <w:widowControl/>
              <w:spacing w:line="280" w:lineRule="exact"/>
              <w:jc w:val="center"/>
              <w:rPr>
                <w:sz w:val="18"/>
                <w:szCs w:val="18"/>
              </w:rPr>
            </w:pPr>
            <w:r>
              <w:rPr>
                <w:sz w:val="18"/>
                <w:szCs w:val="18"/>
              </w:rPr>
              <w:t>3</w:t>
            </w:r>
          </w:p>
        </w:tc>
        <w:tc>
          <w:tcPr>
            <w:tcW w:w="1425" w:type="dxa"/>
            <w:vAlign w:val="center"/>
          </w:tcPr>
          <w:p w14:paraId="66394754">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基础实训室</w:t>
            </w:r>
          </w:p>
        </w:tc>
        <w:tc>
          <w:tcPr>
            <w:tcW w:w="2529" w:type="dxa"/>
            <w:vAlign w:val="center"/>
          </w:tcPr>
          <w:p w14:paraId="3E7259DA">
            <w:pPr>
              <w:pStyle w:val="2"/>
              <w:ind w:firstLine="0" w:firstLineChars="0"/>
              <w:jc w:val="left"/>
              <w:rPr>
                <w:rFonts w:ascii="宋体" w:hAnsi="宋体" w:eastAsia="宋体" w:cs="宋体"/>
                <w:sz w:val="18"/>
                <w:szCs w:val="18"/>
              </w:rPr>
            </w:pPr>
            <w:r>
              <w:rPr>
                <w:rFonts w:hint="eastAsia" w:ascii="宋体" w:hAnsi="宋体" w:eastAsia="宋体" w:cs="宋体"/>
                <w:sz w:val="18"/>
                <w:szCs w:val="18"/>
              </w:rPr>
              <w:t>高压电池</w:t>
            </w:r>
          </w:p>
        </w:tc>
        <w:tc>
          <w:tcPr>
            <w:tcW w:w="788" w:type="dxa"/>
            <w:vAlign w:val="center"/>
          </w:tcPr>
          <w:p w14:paraId="43EDCF18">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152EAFD3">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B1BFEE7">
            <w:pPr>
              <w:widowControl/>
              <w:spacing w:line="280" w:lineRule="exact"/>
              <w:rPr>
                <w:rFonts w:ascii="宋体" w:hAnsi="宋体" w:cs="宋体"/>
                <w:sz w:val="18"/>
                <w:szCs w:val="18"/>
              </w:rPr>
            </w:pPr>
            <w:r>
              <w:rPr>
                <w:rFonts w:hint="eastAsia" w:ascii="宋体" w:hAnsi="宋体" w:cs="宋体"/>
                <w:sz w:val="18"/>
                <w:szCs w:val="18"/>
              </w:rPr>
              <w:t>解剖件新能源汽车重要组成部分，高压电池解剖件可实现结构介绍、功能特点、工作原理讲解以及重要参数的测量方法和标准等教学内容</w:t>
            </w:r>
          </w:p>
        </w:tc>
        <w:tc>
          <w:tcPr>
            <w:tcW w:w="320" w:type="dxa"/>
            <w:vAlign w:val="bottom"/>
          </w:tcPr>
          <w:p w14:paraId="3C0EC82C">
            <w:pPr>
              <w:spacing w:line="280" w:lineRule="exact"/>
              <w:jc w:val="center"/>
              <w:rPr>
                <w:sz w:val="18"/>
                <w:szCs w:val="18"/>
              </w:rPr>
            </w:pPr>
          </w:p>
        </w:tc>
      </w:tr>
      <w:tr w14:paraId="6876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3" w:hRule="exact"/>
          <w:jc w:val="center"/>
        </w:trPr>
        <w:tc>
          <w:tcPr>
            <w:tcW w:w="436" w:type="dxa"/>
            <w:vAlign w:val="center"/>
          </w:tcPr>
          <w:p w14:paraId="1D794300">
            <w:pPr>
              <w:widowControl/>
              <w:spacing w:line="280" w:lineRule="exact"/>
              <w:jc w:val="center"/>
              <w:rPr>
                <w:sz w:val="18"/>
                <w:szCs w:val="18"/>
              </w:rPr>
            </w:pPr>
            <w:r>
              <w:rPr>
                <w:sz w:val="18"/>
                <w:szCs w:val="18"/>
              </w:rPr>
              <w:t>4</w:t>
            </w:r>
          </w:p>
        </w:tc>
        <w:tc>
          <w:tcPr>
            <w:tcW w:w="1425" w:type="dxa"/>
            <w:vAlign w:val="center"/>
          </w:tcPr>
          <w:p w14:paraId="500C0C93">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w:t>
            </w:r>
          </w:p>
        </w:tc>
        <w:tc>
          <w:tcPr>
            <w:tcW w:w="2529" w:type="dxa"/>
            <w:vAlign w:val="center"/>
          </w:tcPr>
          <w:p w14:paraId="794B385E">
            <w:pPr>
              <w:pStyle w:val="2"/>
              <w:ind w:firstLine="0" w:firstLineChars="0"/>
              <w:jc w:val="left"/>
              <w:rPr>
                <w:rFonts w:ascii="宋体" w:hAnsi="宋体" w:eastAsia="宋体" w:cs="宋体"/>
                <w:sz w:val="18"/>
                <w:szCs w:val="18"/>
              </w:rPr>
            </w:pPr>
            <w:r>
              <w:rPr>
                <w:rFonts w:hint="eastAsia" w:ascii="宋体" w:hAnsi="宋体" w:eastAsia="宋体" w:cs="宋体"/>
                <w:sz w:val="18"/>
                <w:szCs w:val="18"/>
              </w:rPr>
              <w:t>驱动电机解剖件</w:t>
            </w:r>
          </w:p>
        </w:tc>
        <w:tc>
          <w:tcPr>
            <w:tcW w:w="788" w:type="dxa"/>
            <w:vAlign w:val="center"/>
          </w:tcPr>
          <w:p w14:paraId="55BE6D9A">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057F85BD">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083A6081">
            <w:pPr>
              <w:widowControl/>
              <w:spacing w:line="280" w:lineRule="exact"/>
              <w:rPr>
                <w:rFonts w:ascii="宋体" w:hAnsi="宋体" w:cs="宋体"/>
                <w:sz w:val="18"/>
                <w:szCs w:val="18"/>
              </w:rPr>
            </w:pPr>
            <w:r>
              <w:rPr>
                <w:rFonts w:hint="eastAsia" w:ascii="宋体" w:hAnsi="宋体" w:cs="宋体"/>
                <w:sz w:val="18"/>
                <w:szCs w:val="18"/>
              </w:rPr>
              <w:t>永磁同步驱动电机解剖件可实现结构介绍、功能特点学习、工作原理讲解以及与其它电机的异同点等教学内容</w:t>
            </w:r>
          </w:p>
        </w:tc>
        <w:tc>
          <w:tcPr>
            <w:tcW w:w="320" w:type="dxa"/>
            <w:vAlign w:val="bottom"/>
          </w:tcPr>
          <w:p w14:paraId="4294FB39">
            <w:pPr>
              <w:spacing w:line="280" w:lineRule="exact"/>
              <w:jc w:val="center"/>
              <w:rPr>
                <w:sz w:val="18"/>
                <w:szCs w:val="18"/>
              </w:rPr>
            </w:pPr>
          </w:p>
        </w:tc>
      </w:tr>
      <w:tr w14:paraId="0321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9" w:hRule="exact"/>
          <w:jc w:val="center"/>
        </w:trPr>
        <w:tc>
          <w:tcPr>
            <w:tcW w:w="436" w:type="dxa"/>
            <w:vAlign w:val="center"/>
          </w:tcPr>
          <w:p w14:paraId="258070A2">
            <w:pPr>
              <w:widowControl/>
              <w:spacing w:line="280" w:lineRule="exact"/>
              <w:jc w:val="center"/>
              <w:rPr>
                <w:sz w:val="18"/>
                <w:szCs w:val="18"/>
              </w:rPr>
            </w:pPr>
            <w:r>
              <w:rPr>
                <w:sz w:val="18"/>
                <w:szCs w:val="18"/>
              </w:rPr>
              <w:t>5</w:t>
            </w:r>
          </w:p>
        </w:tc>
        <w:tc>
          <w:tcPr>
            <w:tcW w:w="1425" w:type="dxa"/>
            <w:vAlign w:val="center"/>
          </w:tcPr>
          <w:p w14:paraId="4B6DB065">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w:t>
            </w:r>
          </w:p>
        </w:tc>
        <w:tc>
          <w:tcPr>
            <w:tcW w:w="2529" w:type="dxa"/>
            <w:vAlign w:val="center"/>
          </w:tcPr>
          <w:p w14:paraId="4A14FFB6">
            <w:pPr>
              <w:pStyle w:val="2"/>
              <w:ind w:firstLine="0" w:firstLineChars="0"/>
              <w:rPr>
                <w:rFonts w:ascii="宋体" w:hAnsi="宋体" w:eastAsia="宋体" w:cs="宋体"/>
                <w:sz w:val="18"/>
                <w:szCs w:val="18"/>
              </w:rPr>
            </w:pPr>
            <w:r>
              <w:rPr>
                <w:rFonts w:hint="eastAsia" w:ascii="宋体" w:hAnsi="宋体" w:eastAsia="宋体" w:cs="宋体"/>
                <w:sz w:val="18"/>
                <w:szCs w:val="18"/>
              </w:rPr>
              <w:t>充电模块解剖件</w:t>
            </w:r>
          </w:p>
        </w:tc>
        <w:tc>
          <w:tcPr>
            <w:tcW w:w="788" w:type="dxa"/>
            <w:vAlign w:val="center"/>
          </w:tcPr>
          <w:p w14:paraId="22A2CDF9">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5AC48FAA">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41C84E2A">
            <w:pPr>
              <w:widowControl/>
              <w:spacing w:line="280" w:lineRule="exact"/>
              <w:rPr>
                <w:rFonts w:ascii="宋体" w:hAnsi="宋体" w:cs="宋体"/>
                <w:sz w:val="18"/>
                <w:szCs w:val="18"/>
              </w:rPr>
            </w:pPr>
            <w:r>
              <w:rPr>
                <w:rFonts w:hint="eastAsia" w:ascii="宋体" w:hAnsi="宋体" w:cs="宋体"/>
                <w:sz w:val="18"/>
                <w:szCs w:val="18"/>
              </w:rPr>
              <w:t>满足充电系统的结构组成和功能特点介绍、工作原理讲解、信号测量方法和充电操作等教学要求</w:t>
            </w:r>
          </w:p>
        </w:tc>
        <w:tc>
          <w:tcPr>
            <w:tcW w:w="320" w:type="dxa"/>
            <w:vAlign w:val="center"/>
          </w:tcPr>
          <w:p w14:paraId="3C6B8031">
            <w:pPr>
              <w:spacing w:line="280" w:lineRule="exact"/>
              <w:jc w:val="center"/>
              <w:rPr>
                <w:sz w:val="18"/>
                <w:szCs w:val="18"/>
              </w:rPr>
            </w:pPr>
          </w:p>
        </w:tc>
      </w:tr>
      <w:tr w14:paraId="70565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exact"/>
          <w:jc w:val="center"/>
        </w:trPr>
        <w:tc>
          <w:tcPr>
            <w:tcW w:w="436" w:type="dxa"/>
            <w:vAlign w:val="center"/>
          </w:tcPr>
          <w:p w14:paraId="3F74C911">
            <w:pPr>
              <w:widowControl/>
              <w:spacing w:line="280" w:lineRule="exact"/>
              <w:jc w:val="center"/>
              <w:rPr>
                <w:sz w:val="18"/>
                <w:szCs w:val="18"/>
              </w:rPr>
            </w:pPr>
            <w:r>
              <w:rPr>
                <w:sz w:val="18"/>
                <w:szCs w:val="18"/>
              </w:rPr>
              <w:t>6</w:t>
            </w:r>
          </w:p>
        </w:tc>
        <w:tc>
          <w:tcPr>
            <w:tcW w:w="1425" w:type="dxa"/>
            <w:vAlign w:val="center"/>
          </w:tcPr>
          <w:p w14:paraId="7E5278E0">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w:t>
            </w:r>
          </w:p>
        </w:tc>
        <w:tc>
          <w:tcPr>
            <w:tcW w:w="2529" w:type="dxa"/>
            <w:vAlign w:val="center"/>
          </w:tcPr>
          <w:p w14:paraId="3CF42934">
            <w:pPr>
              <w:widowControl/>
              <w:spacing w:line="280" w:lineRule="exact"/>
              <w:jc w:val="left"/>
              <w:rPr>
                <w:rFonts w:ascii="宋体" w:hAnsi="宋体" w:cs="宋体"/>
                <w:sz w:val="18"/>
                <w:szCs w:val="18"/>
              </w:rPr>
            </w:pPr>
            <w:r>
              <w:rPr>
                <w:rFonts w:hint="eastAsia" w:ascii="宋体" w:hAnsi="宋体" w:cs="宋体"/>
                <w:sz w:val="18"/>
                <w:szCs w:val="18"/>
              </w:rPr>
              <w:t>电力电子装置解剖件</w:t>
            </w:r>
          </w:p>
        </w:tc>
        <w:tc>
          <w:tcPr>
            <w:tcW w:w="788" w:type="dxa"/>
            <w:vAlign w:val="center"/>
          </w:tcPr>
          <w:p w14:paraId="7DDD853B">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64D245E">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4878EE68">
            <w:pPr>
              <w:widowControl/>
              <w:spacing w:line="280" w:lineRule="exact"/>
              <w:rPr>
                <w:rFonts w:ascii="宋体" w:hAnsi="宋体" w:cs="宋体"/>
                <w:sz w:val="18"/>
                <w:szCs w:val="18"/>
              </w:rPr>
            </w:pPr>
            <w:r>
              <w:rPr>
                <w:rFonts w:hint="eastAsia" w:ascii="宋体" w:hAnsi="宋体" w:cs="宋体"/>
                <w:sz w:val="18"/>
                <w:szCs w:val="18"/>
              </w:rPr>
              <w:t>用于展示电力电子装置，实现电力电子装置结构认知、功能特点学习和工作原理分析等教</w:t>
            </w:r>
          </w:p>
        </w:tc>
        <w:tc>
          <w:tcPr>
            <w:tcW w:w="320" w:type="dxa"/>
            <w:vAlign w:val="center"/>
          </w:tcPr>
          <w:p w14:paraId="625EF7D3">
            <w:pPr>
              <w:spacing w:line="280" w:lineRule="exact"/>
              <w:jc w:val="center"/>
              <w:rPr>
                <w:sz w:val="18"/>
                <w:szCs w:val="18"/>
              </w:rPr>
            </w:pPr>
          </w:p>
        </w:tc>
      </w:tr>
      <w:tr w14:paraId="1482F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exact"/>
          <w:jc w:val="center"/>
        </w:trPr>
        <w:tc>
          <w:tcPr>
            <w:tcW w:w="436" w:type="dxa"/>
            <w:vAlign w:val="center"/>
          </w:tcPr>
          <w:p w14:paraId="3B54BD25">
            <w:pPr>
              <w:widowControl/>
              <w:spacing w:line="280" w:lineRule="exact"/>
              <w:jc w:val="center"/>
              <w:rPr>
                <w:sz w:val="18"/>
                <w:szCs w:val="18"/>
              </w:rPr>
            </w:pPr>
            <w:r>
              <w:rPr>
                <w:sz w:val="18"/>
                <w:szCs w:val="18"/>
              </w:rPr>
              <w:t>7</w:t>
            </w:r>
          </w:p>
        </w:tc>
        <w:tc>
          <w:tcPr>
            <w:tcW w:w="1425" w:type="dxa"/>
            <w:vAlign w:val="center"/>
          </w:tcPr>
          <w:p w14:paraId="3CE910FA">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基础实训</w:t>
            </w:r>
          </w:p>
        </w:tc>
        <w:tc>
          <w:tcPr>
            <w:tcW w:w="2529" w:type="dxa"/>
            <w:vAlign w:val="center"/>
          </w:tcPr>
          <w:p w14:paraId="543D2D2C">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新能源汽车基础教学APP</w:t>
            </w:r>
          </w:p>
        </w:tc>
        <w:tc>
          <w:tcPr>
            <w:tcW w:w="788" w:type="dxa"/>
            <w:vAlign w:val="center"/>
          </w:tcPr>
          <w:p w14:paraId="49FACF78">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5F60A4F">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AF638C3">
            <w:pPr>
              <w:widowControl/>
              <w:spacing w:line="280" w:lineRule="exact"/>
              <w:rPr>
                <w:rFonts w:ascii="宋体" w:hAnsi="宋体" w:cs="宋体"/>
                <w:sz w:val="18"/>
                <w:szCs w:val="18"/>
              </w:rPr>
            </w:pPr>
            <w:r>
              <w:rPr>
                <w:rFonts w:hint="eastAsia" w:ascii="宋体" w:hAnsi="宋体" w:cs="宋体"/>
                <w:sz w:val="18"/>
                <w:szCs w:val="18"/>
              </w:rPr>
              <w:t>教学内容以新能源汽车基础知识为蓝本，将系统知识再现在教学场景中，通过微课程和动画的形式演示课程内容，以翻转课堂方式为指导，有效学习理论知识和专业技能，达到技术培训的目标</w:t>
            </w:r>
          </w:p>
        </w:tc>
        <w:tc>
          <w:tcPr>
            <w:tcW w:w="320" w:type="dxa"/>
            <w:vAlign w:val="center"/>
          </w:tcPr>
          <w:p w14:paraId="12EC764C">
            <w:pPr>
              <w:spacing w:line="280" w:lineRule="exact"/>
              <w:jc w:val="center"/>
              <w:rPr>
                <w:sz w:val="18"/>
                <w:szCs w:val="18"/>
              </w:rPr>
            </w:pPr>
          </w:p>
        </w:tc>
      </w:tr>
      <w:tr w14:paraId="25FBA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1" w:hRule="exact"/>
          <w:jc w:val="center"/>
        </w:trPr>
        <w:tc>
          <w:tcPr>
            <w:tcW w:w="436" w:type="dxa"/>
            <w:vAlign w:val="center"/>
          </w:tcPr>
          <w:p w14:paraId="7EAAE28A">
            <w:pPr>
              <w:widowControl/>
              <w:spacing w:line="280" w:lineRule="exact"/>
              <w:jc w:val="center"/>
              <w:rPr>
                <w:sz w:val="18"/>
                <w:szCs w:val="18"/>
              </w:rPr>
            </w:pPr>
            <w:r>
              <w:rPr>
                <w:sz w:val="18"/>
                <w:szCs w:val="18"/>
              </w:rPr>
              <w:t>8</w:t>
            </w:r>
          </w:p>
        </w:tc>
        <w:tc>
          <w:tcPr>
            <w:tcW w:w="1425" w:type="dxa"/>
            <w:vAlign w:val="center"/>
          </w:tcPr>
          <w:p w14:paraId="7CC1D06D">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3265CF06">
            <w:pPr>
              <w:widowControl/>
              <w:spacing w:line="280" w:lineRule="exact"/>
              <w:jc w:val="left"/>
              <w:rPr>
                <w:rFonts w:ascii="宋体" w:hAnsi="宋体" w:cs="宋体"/>
                <w:sz w:val="18"/>
                <w:szCs w:val="18"/>
              </w:rPr>
            </w:pPr>
            <w:r>
              <w:rPr>
                <w:rFonts w:hint="eastAsia" w:ascii="宋体" w:hAnsi="宋体" w:cs="宋体"/>
                <w:sz w:val="18"/>
                <w:szCs w:val="18"/>
              </w:rPr>
              <w:t>高压电池模拟教学台系统实训室</w:t>
            </w:r>
          </w:p>
        </w:tc>
        <w:tc>
          <w:tcPr>
            <w:tcW w:w="788" w:type="dxa"/>
            <w:vAlign w:val="center"/>
          </w:tcPr>
          <w:p w14:paraId="06C3E28A">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23D674F1">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75510CDA">
            <w:pPr>
              <w:widowControl/>
              <w:spacing w:line="280" w:lineRule="exact"/>
              <w:rPr>
                <w:rFonts w:ascii="宋体" w:hAnsi="宋体" w:cs="宋体"/>
                <w:sz w:val="18"/>
                <w:szCs w:val="18"/>
              </w:rPr>
            </w:pPr>
            <w:r>
              <w:rPr>
                <w:rFonts w:hint="eastAsia" w:ascii="宋体" w:hAnsi="宋体" w:cs="宋体"/>
                <w:sz w:val="18"/>
                <w:szCs w:val="18"/>
              </w:rPr>
              <w:t>高压电池模拟教学台可满足部件展现，结构认知、工作原理讲解、故障模拟及诊断等教学内容，实现信号测量、维修开关检查等功能</w:t>
            </w:r>
          </w:p>
        </w:tc>
        <w:tc>
          <w:tcPr>
            <w:tcW w:w="320" w:type="dxa"/>
            <w:vAlign w:val="center"/>
          </w:tcPr>
          <w:p w14:paraId="4166F617">
            <w:pPr>
              <w:spacing w:line="280" w:lineRule="exact"/>
              <w:jc w:val="center"/>
              <w:rPr>
                <w:sz w:val="18"/>
                <w:szCs w:val="18"/>
              </w:rPr>
            </w:pPr>
          </w:p>
        </w:tc>
      </w:tr>
      <w:tr w14:paraId="76E22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41C01D37">
            <w:pPr>
              <w:widowControl/>
              <w:spacing w:line="280" w:lineRule="exact"/>
              <w:jc w:val="center"/>
              <w:rPr>
                <w:sz w:val="18"/>
                <w:szCs w:val="18"/>
              </w:rPr>
            </w:pPr>
            <w:r>
              <w:rPr>
                <w:sz w:val="18"/>
                <w:szCs w:val="18"/>
              </w:rPr>
              <w:t>9</w:t>
            </w:r>
          </w:p>
        </w:tc>
        <w:tc>
          <w:tcPr>
            <w:tcW w:w="1425" w:type="dxa"/>
            <w:vAlign w:val="center"/>
          </w:tcPr>
          <w:p w14:paraId="022DB1C2">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2E090CBC">
            <w:pPr>
              <w:widowControl/>
              <w:spacing w:line="280" w:lineRule="exact"/>
              <w:jc w:val="left"/>
              <w:rPr>
                <w:rFonts w:ascii="宋体" w:hAnsi="宋体" w:cs="宋体"/>
                <w:sz w:val="18"/>
                <w:szCs w:val="18"/>
              </w:rPr>
            </w:pPr>
            <w:r>
              <w:rPr>
                <w:rFonts w:hint="eastAsia" w:ascii="宋体" w:hAnsi="宋体" w:cs="宋体"/>
                <w:sz w:val="18"/>
                <w:szCs w:val="18"/>
              </w:rPr>
              <w:t>新能源汽车动力底盘一体化教学车</w:t>
            </w:r>
          </w:p>
        </w:tc>
        <w:tc>
          <w:tcPr>
            <w:tcW w:w="788" w:type="dxa"/>
            <w:vAlign w:val="center"/>
          </w:tcPr>
          <w:p w14:paraId="2C3A570D">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552A5487">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53F9B1D5">
            <w:pPr>
              <w:widowControl/>
              <w:spacing w:line="280" w:lineRule="exact"/>
              <w:rPr>
                <w:rFonts w:ascii="宋体" w:hAnsi="宋体" w:cs="宋体"/>
                <w:sz w:val="18"/>
                <w:szCs w:val="18"/>
              </w:rPr>
            </w:pPr>
            <w:r>
              <w:rPr>
                <w:rFonts w:hint="eastAsia" w:ascii="宋体" w:hAnsi="宋体" w:cs="宋体"/>
                <w:sz w:val="18"/>
                <w:szCs w:val="18"/>
              </w:rPr>
              <w:t>整车分拆教学产品，可以新能源汽车底盘等电控系统的检测与维修，传感器与执行器配置并联端子，主要控制单元配置并联端子盒，可以进行诊断和数据流读取等教学内容</w:t>
            </w:r>
          </w:p>
        </w:tc>
        <w:tc>
          <w:tcPr>
            <w:tcW w:w="320" w:type="dxa"/>
            <w:vAlign w:val="center"/>
          </w:tcPr>
          <w:p w14:paraId="2D281CB6">
            <w:pPr>
              <w:spacing w:line="280" w:lineRule="exact"/>
              <w:jc w:val="center"/>
              <w:rPr>
                <w:sz w:val="18"/>
                <w:szCs w:val="18"/>
              </w:rPr>
            </w:pPr>
          </w:p>
        </w:tc>
      </w:tr>
      <w:tr w14:paraId="07310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5E081B89">
            <w:pPr>
              <w:widowControl/>
              <w:spacing w:line="280" w:lineRule="exact"/>
              <w:jc w:val="center"/>
              <w:rPr>
                <w:sz w:val="18"/>
                <w:szCs w:val="18"/>
              </w:rPr>
            </w:pPr>
            <w:r>
              <w:rPr>
                <w:rFonts w:hint="eastAsia"/>
                <w:sz w:val="18"/>
                <w:szCs w:val="18"/>
              </w:rPr>
              <w:t>10</w:t>
            </w:r>
          </w:p>
        </w:tc>
        <w:tc>
          <w:tcPr>
            <w:tcW w:w="1425" w:type="dxa"/>
            <w:vAlign w:val="center"/>
          </w:tcPr>
          <w:p w14:paraId="78153327">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60585DF2">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新能源汽车空调系统一体化教学车</w:t>
            </w:r>
          </w:p>
        </w:tc>
        <w:tc>
          <w:tcPr>
            <w:tcW w:w="788" w:type="dxa"/>
            <w:vAlign w:val="center"/>
          </w:tcPr>
          <w:p w14:paraId="3918F3A4">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0D47B58B">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130C5C9B">
            <w:pPr>
              <w:widowControl/>
              <w:spacing w:line="280" w:lineRule="exact"/>
              <w:rPr>
                <w:rFonts w:ascii="宋体" w:hAnsi="宋体" w:cs="宋体"/>
                <w:sz w:val="18"/>
                <w:szCs w:val="18"/>
              </w:rPr>
            </w:pPr>
            <w:r>
              <w:rPr>
                <w:rFonts w:hint="eastAsia" w:ascii="宋体" w:hAnsi="宋体" w:cs="宋体"/>
                <w:sz w:val="18"/>
                <w:szCs w:val="18"/>
              </w:rPr>
              <w:t>整车分拆教学产品，可以进行空调系统的功能演示、部件结构认知、功能使用与工作原理分析等教学内容，可以进行诊断和数据流读取等教学内容</w:t>
            </w:r>
          </w:p>
        </w:tc>
        <w:tc>
          <w:tcPr>
            <w:tcW w:w="320" w:type="dxa"/>
          </w:tcPr>
          <w:p w14:paraId="5C49683E">
            <w:pPr>
              <w:spacing w:line="280" w:lineRule="exact"/>
              <w:jc w:val="center"/>
              <w:rPr>
                <w:sz w:val="18"/>
                <w:szCs w:val="18"/>
              </w:rPr>
            </w:pPr>
          </w:p>
        </w:tc>
      </w:tr>
      <w:tr w14:paraId="0FBCE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7FC24596">
            <w:pPr>
              <w:widowControl/>
              <w:spacing w:line="280" w:lineRule="exact"/>
              <w:jc w:val="center"/>
              <w:rPr>
                <w:sz w:val="18"/>
                <w:szCs w:val="18"/>
              </w:rPr>
            </w:pPr>
            <w:r>
              <w:rPr>
                <w:rFonts w:hint="eastAsia"/>
                <w:sz w:val="18"/>
                <w:szCs w:val="18"/>
              </w:rPr>
              <w:t>11</w:t>
            </w:r>
          </w:p>
        </w:tc>
        <w:tc>
          <w:tcPr>
            <w:tcW w:w="1425" w:type="dxa"/>
            <w:vAlign w:val="center"/>
          </w:tcPr>
          <w:p w14:paraId="5AF47BA9">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7038D915">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新能源汽车动力底盘一体化工具车</w:t>
            </w:r>
          </w:p>
        </w:tc>
        <w:tc>
          <w:tcPr>
            <w:tcW w:w="788" w:type="dxa"/>
            <w:vAlign w:val="center"/>
          </w:tcPr>
          <w:p w14:paraId="4FED00E6">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52486493">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E474042">
            <w:pPr>
              <w:widowControl/>
              <w:spacing w:line="280" w:lineRule="exact"/>
              <w:rPr>
                <w:rFonts w:ascii="宋体" w:hAnsi="宋体" w:cs="宋体"/>
                <w:sz w:val="18"/>
                <w:szCs w:val="18"/>
              </w:rPr>
            </w:pPr>
            <w:r>
              <w:rPr>
                <w:rFonts w:hint="eastAsia" w:ascii="宋体" w:hAnsi="宋体" w:cs="宋体"/>
                <w:sz w:val="18"/>
                <w:szCs w:val="18"/>
              </w:rPr>
              <w:t>配合新能源汽车动力底盘一体化教学车使用的工具系统，配置一体化工量具、耗材等集成工具，便于操作使用</w:t>
            </w:r>
          </w:p>
        </w:tc>
        <w:tc>
          <w:tcPr>
            <w:tcW w:w="320" w:type="dxa"/>
          </w:tcPr>
          <w:p w14:paraId="4E78EA2F">
            <w:pPr>
              <w:spacing w:line="280" w:lineRule="exact"/>
              <w:jc w:val="center"/>
              <w:rPr>
                <w:sz w:val="18"/>
                <w:szCs w:val="18"/>
              </w:rPr>
            </w:pPr>
          </w:p>
        </w:tc>
      </w:tr>
      <w:tr w14:paraId="70AE1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5E15C39E">
            <w:pPr>
              <w:widowControl/>
              <w:spacing w:line="280" w:lineRule="exact"/>
              <w:jc w:val="center"/>
              <w:rPr>
                <w:sz w:val="18"/>
                <w:szCs w:val="18"/>
              </w:rPr>
            </w:pPr>
            <w:r>
              <w:rPr>
                <w:rFonts w:hint="eastAsia"/>
                <w:sz w:val="18"/>
                <w:szCs w:val="18"/>
              </w:rPr>
              <w:t>12</w:t>
            </w:r>
          </w:p>
        </w:tc>
        <w:tc>
          <w:tcPr>
            <w:tcW w:w="1425" w:type="dxa"/>
            <w:vAlign w:val="center"/>
          </w:tcPr>
          <w:p w14:paraId="03FE6390">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513E32A6">
            <w:pPr>
              <w:widowControl/>
              <w:spacing w:line="280" w:lineRule="exact"/>
              <w:jc w:val="left"/>
              <w:rPr>
                <w:rFonts w:ascii="宋体" w:hAnsi="宋体" w:cs="宋体"/>
                <w:sz w:val="18"/>
                <w:szCs w:val="18"/>
              </w:rPr>
            </w:pPr>
            <w:r>
              <w:rPr>
                <w:rFonts w:hint="eastAsia" w:ascii="宋体" w:hAnsi="宋体" w:cs="宋体"/>
                <w:sz w:val="18"/>
                <w:szCs w:val="18"/>
              </w:rPr>
              <w:t>诊断查询充电系统工具车</w:t>
            </w:r>
          </w:p>
        </w:tc>
        <w:tc>
          <w:tcPr>
            <w:tcW w:w="788" w:type="dxa"/>
            <w:vAlign w:val="center"/>
          </w:tcPr>
          <w:p w14:paraId="5A29F201">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1635F931">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2FA584B3">
            <w:pPr>
              <w:widowControl/>
              <w:spacing w:line="280" w:lineRule="exact"/>
              <w:rPr>
                <w:rFonts w:ascii="宋体" w:hAnsi="宋体" w:cs="宋体"/>
                <w:sz w:val="18"/>
                <w:szCs w:val="18"/>
              </w:rPr>
            </w:pPr>
            <w:r>
              <w:rPr>
                <w:rFonts w:hint="eastAsia" w:ascii="宋体" w:hAnsi="宋体" w:cs="宋体"/>
                <w:sz w:val="18"/>
                <w:szCs w:val="18"/>
              </w:rPr>
              <w:t>集成汽车诊断查询系统和智能充电机，便于进行原厂故障信息读取、电路图查找、维修手册查找和智能充电控制，真实还原维修一线工作场景</w:t>
            </w:r>
          </w:p>
        </w:tc>
        <w:tc>
          <w:tcPr>
            <w:tcW w:w="320" w:type="dxa"/>
          </w:tcPr>
          <w:p w14:paraId="7BE08DD5">
            <w:pPr>
              <w:spacing w:line="280" w:lineRule="exact"/>
              <w:jc w:val="center"/>
              <w:rPr>
                <w:sz w:val="18"/>
                <w:szCs w:val="18"/>
              </w:rPr>
            </w:pPr>
          </w:p>
        </w:tc>
      </w:tr>
      <w:tr w14:paraId="7C9C3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61BBB0F3">
            <w:pPr>
              <w:widowControl/>
              <w:spacing w:line="280" w:lineRule="exact"/>
              <w:jc w:val="center"/>
              <w:rPr>
                <w:sz w:val="18"/>
                <w:szCs w:val="18"/>
              </w:rPr>
            </w:pPr>
            <w:r>
              <w:rPr>
                <w:rFonts w:hint="eastAsia"/>
                <w:sz w:val="18"/>
                <w:szCs w:val="18"/>
              </w:rPr>
              <w:t>13</w:t>
            </w:r>
          </w:p>
        </w:tc>
        <w:tc>
          <w:tcPr>
            <w:tcW w:w="1425" w:type="dxa"/>
            <w:vAlign w:val="center"/>
          </w:tcPr>
          <w:p w14:paraId="78803C81">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6A9E2615">
            <w:pPr>
              <w:widowControl/>
              <w:spacing w:line="280" w:lineRule="exact"/>
              <w:jc w:val="left"/>
              <w:rPr>
                <w:rFonts w:ascii="宋体" w:hAnsi="宋体" w:cs="宋体"/>
                <w:sz w:val="18"/>
                <w:szCs w:val="18"/>
              </w:rPr>
            </w:pPr>
            <w:r>
              <w:rPr>
                <w:rFonts w:hint="eastAsia" w:ascii="宋体" w:hAnsi="宋体" w:cs="宋体"/>
                <w:sz w:val="18"/>
                <w:szCs w:val="18"/>
              </w:rPr>
              <w:t>交流充电桩</w:t>
            </w:r>
          </w:p>
        </w:tc>
        <w:tc>
          <w:tcPr>
            <w:tcW w:w="788" w:type="dxa"/>
            <w:vAlign w:val="center"/>
          </w:tcPr>
          <w:p w14:paraId="5027F255">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278886A4">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BA1FA4D">
            <w:pPr>
              <w:widowControl/>
              <w:spacing w:line="280" w:lineRule="exact"/>
              <w:rPr>
                <w:rFonts w:ascii="宋体" w:hAnsi="宋体" w:cs="宋体"/>
                <w:sz w:val="18"/>
                <w:szCs w:val="18"/>
              </w:rPr>
            </w:pPr>
            <w:r>
              <w:rPr>
                <w:rFonts w:hint="eastAsia" w:ascii="宋体" w:hAnsi="宋体" w:cs="宋体"/>
                <w:sz w:val="18"/>
                <w:szCs w:val="18"/>
              </w:rPr>
              <w:t>新能源汽车的充电设备，可配合动力底盘一体化教材车使用，真实还原新能源汽车充电流程，实现充电原理介绍、充电安全操作和注意事项讲解等教学要求</w:t>
            </w:r>
          </w:p>
        </w:tc>
        <w:tc>
          <w:tcPr>
            <w:tcW w:w="320" w:type="dxa"/>
          </w:tcPr>
          <w:p w14:paraId="500C22B4">
            <w:pPr>
              <w:spacing w:line="280" w:lineRule="exact"/>
              <w:jc w:val="center"/>
              <w:rPr>
                <w:sz w:val="18"/>
                <w:szCs w:val="18"/>
              </w:rPr>
            </w:pPr>
          </w:p>
        </w:tc>
      </w:tr>
      <w:tr w14:paraId="417D3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1131E312">
            <w:pPr>
              <w:widowControl/>
              <w:spacing w:line="280" w:lineRule="exact"/>
              <w:jc w:val="center"/>
              <w:rPr>
                <w:sz w:val="18"/>
                <w:szCs w:val="18"/>
              </w:rPr>
            </w:pPr>
            <w:r>
              <w:rPr>
                <w:rFonts w:hint="eastAsia"/>
                <w:sz w:val="18"/>
                <w:szCs w:val="18"/>
              </w:rPr>
              <w:t>14</w:t>
            </w:r>
          </w:p>
        </w:tc>
        <w:tc>
          <w:tcPr>
            <w:tcW w:w="1425" w:type="dxa"/>
            <w:vAlign w:val="center"/>
          </w:tcPr>
          <w:p w14:paraId="41E0E51B">
            <w:pPr>
              <w:widowControl/>
              <w:spacing w:line="280" w:lineRule="exact"/>
              <w:jc w:val="center"/>
              <w:rPr>
                <w:rFonts w:ascii="宋体" w:hAnsi="宋体" w:cs="宋体"/>
                <w:sz w:val="18"/>
                <w:szCs w:val="18"/>
              </w:rPr>
            </w:pPr>
            <w:r>
              <w:rPr>
                <w:rFonts w:hint="eastAsia" w:ascii="宋体" w:hAnsi="宋体" w:cs="宋体"/>
                <w:sz w:val="18"/>
                <w:szCs w:val="18"/>
              </w:rPr>
              <w:t>新能源汽车电能与管理</w:t>
            </w:r>
          </w:p>
        </w:tc>
        <w:tc>
          <w:tcPr>
            <w:tcW w:w="2529" w:type="dxa"/>
            <w:vAlign w:val="center"/>
          </w:tcPr>
          <w:p w14:paraId="6BC22628">
            <w:pPr>
              <w:widowControl/>
              <w:spacing w:line="280" w:lineRule="exact"/>
              <w:jc w:val="left"/>
              <w:rPr>
                <w:rFonts w:ascii="宋体" w:hAnsi="宋体" w:cs="宋体"/>
                <w:sz w:val="18"/>
                <w:szCs w:val="18"/>
              </w:rPr>
            </w:pPr>
            <w:r>
              <w:rPr>
                <w:rFonts w:hint="eastAsia" w:ascii="宋体" w:hAnsi="宋体" w:cs="宋体"/>
                <w:sz w:val="18"/>
                <w:szCs w:val="18"/>
              </w:rPr>
              <w:t>新能源汽车电能与管理系统教学APP</w:t>
            </w:r>
          </w:p>
        </w:tc>
        <w:tc>
          <w:tcPr>
            <w:tcW w:w="788" w:type="dxa"/>
            <w:vAlign w:val="center"/>
          </w:tcPr>
          <w:p w14:paraId="123EB536">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0ABA82A8">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03316B0">
            <w:pPr>
              <w:widowControl/>
              <w:spacing w:line="280" w:lineRule="exact"/>
              <w:rPr>
                <w:rFonts w:ascii="宋体" w:hAnsi="宋体" w:cs="宋体"/>
                <w:sz w:val="18"/>
                <w:szCs w:val="18"/>
              </w:rPr>
            </w:pPr>
            <w:r>
              <w:rPr>
                <w:rFonts w:hint="eastAsia" w:ascii="宋体" w:hAnsi="宋体" w:cs="宋体"/>
                <w:sz w:val="18"/>
                <w:szCs w:val="18"/>
              </w:rPr>
              <w:t>教学内容以新能源汽车电能与管理系统的真实案例为蓝本，将系统知识和维修案例再现在教学场景中，通过微课程和动画的形式演示课程内容，以翻转课堂方式为指导，有效学习理论知识和专业技能，达到技术培训的目标</w:t>
            </w:r>
          </w:p>
        </w:tc>
        <w:tc>
          <w:tcPr>
            <w:tcW w:w="320" w:type="dxa"/>
          </w:tcPr>
          <w:p w14:paraId="32FA257F">
            <w:pPr>
              <w:spacing w:line="280" w:lineRule="exact"/>
              <w:jc w:val="center"/>
              <w:rPr>
                <w:sz w:val="18"/>
                <w:szCs w:val="18"/>
              </w:rPr>
            </w:pPr>
          </w:p>
        </w:tc>
      </w:tr>
      <w:tr w14:paraId="0658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7CD455CB">
            <w:pPr>
              <w:widowControl/>
              <w:spacing w:line="280" w:lineRule="exact"/>
              <w:jc w:val="center"/>
              <w:rPr>
                <w:sz w:val="18"/>
                <w:szCs w:val="18"/>
              </w:rPr>
            </w:pPr>
            <w:r>
              <w:rPr>
                <w:rFonts w:hint="eastAsia"/>
                <w:sz w:val="18"/>
                <w:szCs w:val="18"/>
              </w:rPr>
              <w:t>15</w:t>
            </w:r>
          </w:p>
        </w:tc>
        <w:tc>
          <w:tcPr>
            <w:tcW w:w="1425" w:type="dxa"/>
            <w:vAlign w:val="center"/>
          </w:tcPr>
          <w:p w14:paraId="78EC5902">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1E1FA321">
            <w:pPr>
              <w:pStyle w:val="2"/>
              <w:ind w:firstLine="0" w:firstLineChars="0"/>
              <w:rPr>
                <w:rFonts w:ascii="宋体" w:hAnsi="宋体" w:eastAsia="宋体" w:cs="宋体"/>
                <w:sz w:val="18"/>
                <w:szCs w:val="18"/>
              </w:rPr>
            </w:pPr>
            <w:r>
              <w:rPr>
                <w:rFonts w:hint="eastAsia" w:ascii="宋体" w:hAnsi="宋体" w:eastAsia="宋体" w:cs="宋体"/>
                <w:sz w:val="18"/>
                <w:szCs w:val="18"/>
              </w:rPr>
              <w:t>驱动电机拆装台</w:t>
            </w:r>
          </w:p>
        </w:tc>
        <w:tc>
          <w:tcPr>
            <w:tcW w:w="788" w:type="dxa"/>
            <w:vAlign w:val="center"/>
          </w:tcPr>
          <w:p w14:paraId="3EC1F724">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232E4DD">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582C262">
            <w:pPr>
              <w:widowControl/>
              <w:spacing w:line="280" w:lineRule="exact"/>
              <w:rPr>
                <w:rFonts w:ascii="宋体" w:hAnsi="宋体" w:cs="宋体"/>
                <w:sz w:val="18"/>
                <w:szCs w:val="18"/>
              </w:rPr>
            </w:pPr>
            <w:r>
              <w:rPr>
                <w:rFonts w:hint="eastAsia" w:ascii="宋体" w:hAnsi="宋体" w:cs="宋体"/>
                <w:sz w:val="18"/>
                <w:szCs w:val="18"/>
              </w:rPr>
              <w:t>能够训练学生进行驱动电机内部和减速器的拆装练习，通过电机拆装掌握内部结构和定子、转子的区别，了解电机类型和变速原理</w:t>
            </w:r>
          </w:p>
        </w:tc>
        <w:tc>
          <w:tcPr>
            <w:tcW w:w="320" w:type="dxa"/>
          </w:tcPr>
          <w:p w14:paraId="64680A1B">
            <w:pPr>
              <w:spacing w:line="280" w:lineRule="exact"/>
              <w:jc w:val="center"/>
              <w:rPr>
                <w:sz w:val="18"/>
                <w:szCs w:val="18"/>
              </w:rPr>
            </w:pPr>
          </w:p>
        </w:tc>
      </w:tr>
      <w:tr w14:paraId="55448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12D37DDE">
            <w:pPr>
              <w:widowControl/>
              <w:spacing w:line="280" w:lineRule="exact"/>
              <w:jc w:val="center"/>
              <w:rPr>
                <w:sz w:val="18"/>
                <w:szCs w:val="18"/>
              </w:rPr>
            </w:pPr>
            <w:r>
              <w:rPr>
                <w:rFonts w:hint="eastAsia"/>
                <w:sz w:val="18"/>
                <w:szCs w:val="18"/>
              </w:rPr>
              <w:t>16</w:t>
            </w:r>
          </w:p>
        </w:tc>
        <w:tc>
          <w:tcPr>
            <w:tcW w:w="1425" w:type="dxa"/>
            <w:vAlign w:val="center"/>
          </w:tcPr>
          <w:p w14:paraId="569076DA">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7F2C74CA">
            <w:pPr>
              <w:widowControl/>
              <w:spacing w:line="280" w:lineRule="exact"/>
              <w:jc w:val="left"/>
              <w:rPr>
                <w:rFonts w:ascii="宋体" w:hAnsi="宋体" w:cs="宋体"/>
                <w:sz w:val="18"/>
                <w:szCs w:val="18"/>
              </w:rPr>
            </w:pPr>
            <w:r>
              <w:rPr>
                <w:rFonts w:hint="eastAsia" w:ascii="宋体" w:hAnsi="宋体" w:cs="宋体"/>
                <w:sz w:val="18"/>
                <w:szCs w:val="18"/>
              </w:rPr>
              <w:t>混合动力电机拆装台</w:t>
            </w:r>
          </w:p>
        </w:tc>
        <w:tc>
          <w:tcPr>
            <w:tcW w:w="788" w:type="dxa"/>
            <w:vAlign w:val="center"/>
          </w:tcPr>
          <w:p w14:paraId="6789634A">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1CB2FC1B">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197E52B4">
            <w:pPr>
              <w:widowControl/>
              <w:spacing w:line="280" w:lineRule="exact"/>
              <w:rPr>
                <w:rFonts w:ascii="宋体" w:hAnsi="宋体" w:cs="宋体"/>
                <w:sz w:val="18"/>
                <w:szCs w:val="18"/>
              </w:rPr>
            </w:pPr>
            <w:r>
              <w:rPr>
                <w:rFonts w:hint="eastAsia" w:ascii="宋体" w:hAnsi="宋体" w:cs="宋体"/>
                <w:sz w:val="18"/>
                <w:szCs w:val="18"/>
              </w:rPr>
              <w:t>能训练学生进行混合动力驱动电机（轻混）拆装练习，通过拆装掌握内部结构和定子、转子的区别及电机工作原理，了解拆装注意事项和技能标准</w:t>
            </w:r>
          </w:p>
        </w:tc>
        <w:tc>
          <w:tcPr>
            <w:tcW w:w="320" w:type="dxa"/>
          </w:tcPr>
          <w:p w14:paraId="1E379464">
            <w:pPr>
              <w:spacing w:line="280" w:lineRule="exact"/>
              <w:jc w:val="center"/>
              <w:rPr>
                <w:sz w:val="18"/>
                <w:szCs w:val="18"/>
              </w:rPr>
            </w:pPr>
          </w:p>
        </w:tc>
      </w:tr>
      <w:tr w14:paraId="3E19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4023C01A">
            <w:pPr>
              <w:widowControl/>
              <w:spacing w:line="280" w:lineRule="exact"/>
              <w:jc w:val="center"/>
              <w:rPr>
                <w:sz w:val="18"/>
                <w:szCs w:val="18"/>
              </w:rPr>
            </w:pPr>
            <w:r>
              <w:rPr>
                <w:rFonts w:hint="eastAsia"/>
                <w:sz w:val="18"/>
                <w:szCs w:val="18"/>
              </w:rPr>
              <w:t>17</w:t>
            </w:r>
          </w:p>
        </w:tc>
        <w:tc>
          <w:tcPr>
            <w:tcW w:w="1425" w:type="dxa"/>
            <w:vAlign w:val="center"/>
          </w:tcPr>
          <w:p w14:paraId="368D6DD4">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6ABB2352">
            <w:pPr>
              <w:pStyle w:val="2"/>
              <w:ind w:firstLine="0" w:firstLineChars="0"/>
              <w:rPr>
                <w:rFonts w:ascii="宋体" w:hAnsi="宋体" w:eastAsia="宋体" w:cs="宋体"/>
                <w:sz w:val="18"/>
                <w:szCs w:val="18"/>
              </w:rPr>
            </w:pPr>
            <w:r>
              <w:rPr>
                <w:rFonts w:hint="eastAsia" w:ascii="宋体" w:hAnsi="宋体" w:eastAsia="宋体" w:cs="宋体"/>
                <w:sz w:val="18"/>
                <w:szCs w:val="18"/>
              </w:rPr>
              <w:t>电机系统示教板</w:t>
            </w:r>
          </w:p>
        </w:tc>
        <w:tc>
          <w:tcPr>
            <w:tcW w:w="788" w:type="dxa"/>
            <w:vAlign w:val="center"/>
          </w:tcPr>
          <w:p w14:paraId="284701AB">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717C0C8">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754B9351">
            <w:pPr>
              <w:widowControl/>
              <w:spacing w:line="280" w:lineRule="exact"/>
              <w:rPr>
                <w:rFonts w:ascii="宋体" w:hAnsi="宋体" w:cs="宋体"/>
                <w:sz w:val="18"/>
                <w:szCs w:val="18"/>
              </w:rPr>
            </w:pPr>
            <w:r>
              <w:rPr>
                <w:rFonts w:hint="eastAsia" w:ascii="宋体" w:hAnsi="宋体" w:cs="宋体"/>
                <w:sz w:val="18"/>
                <w:szCs w:val="18"/>
              </w:rPr>
              <w:t>完成电机系统结构组成讲解、介绍汽车在多种工况下的能量流动方向以及电动机的运行状态等教学功能，设备可动态展示电机系统工况，可以实时查看运行时的转速和电流，便于学生掌握电机系统的工作原理</w:t>
            </w:r>
          </w:p>
        </w:tc>
        <w:tc>
          <w:tcPr>
            <w:tcW w:w="320" w:type="dxa"/>
          </w:tcPr>
          <w:p w14:paraId="6F5F8262">
            <w:pPr>
              <w:spacing w:line="280" w:lineRule="exact"/>
              <w:jc w:val="center"/>
              <w:rPr>
                <w:sz w:val="18"/>
                <w:szCs w:val="18"/>
              </w:rPr>
            </w:pPr>
          </w:p>
        </w:tc>
      </w:tr>
      <w:tr w14:paraId="7E9F7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0211A243">
            <w:pPr>
              <w:widowControl/>
              <w:spacing w:line="280" w:lineRule="exact"/>
              <w:jc w:val="center"/>
              <w:rPr>
                <w:sz w:val="18"/>
                <w:szCs w:val="18"/>
              </w:rPr>
            </w:pPr>
            <w:r>
              <w:rPr>
                <w:rFonts w:hint="eastAsia"/>
                <w:sz w:val="18"/>
                <w:szCs w:val="18"/>
              </w:rPr>
              <w:t>18</w:t>
            </w:r>
          </w:p>
        </w:tc>
        <w:tc>
          <w:tcPr>
            <w:tcW w:w="1425" w:type="dxa"/>
            <w:vAlign w:val="center"/>
          </w:tcPr>
          <w:p w14:paraId="798A8C33">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533172A5">
            <w:pPr>
              <w:pStyle w:val="2"/>
              <w:ind w:firstLine="0" w:firstLineChars="0"/>
              <w:rPr>
                <w:rFonts w:ascii="宋体" w:hAnsi="宋体" w:eastAsia="宋体" w:cs="宋体"/>
                <w:sz w:val="18"/>
                <w:szCs w:val="18"/>
              </w:rPr>
            </w:pPr>
            <w:r>
              <w:rPr>
                <w:rFonts w:hint="eastAsia" w:ascii="宋体" w:hAnsi="宋体" w:eastAsia="宋体" w:cs="宋体"/>
                <w:sz w:val="18"/>
                <w:szCs w:val="18"/>
              </w:rPr>
              <w:t>电机性能测试台</w:t>
            </w:r>
          </w:p>
        </w:tc>
        <w:tc>
          <w:tcPr>
            <w:tcW w:w="788" w:type="dxa"/>
            <w:vAlign w:val="center"/>
          </w:tcPr>
          <w:p w14:paraId="2B0806EC">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6DFE638C">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533DED91">
            <w:pPr>
              <w:widowControl/>
              <w:spacing w:line="280" w:lineRule="exact"/>
              <w:rPr>
                <w:rFonts w:ascii="宋体" w:hAnsi="宋体" w:cs="宋体"/>
                <w:sz w:val="18"/>
                <w:szCs w:val="18"/>
              </w:rPr>
            </w:pPr>
            <w:r>
              <w:rPr>
                <w:rFonts w:hint="eastAsia" w:ascii="宋体" w:hAnsi="宋体" w:cs="宋体"/>
                <w:sz w:val="18"/>
                <w:szCs w:val="18"/>
              </w:rPr>
              <w:t>可完成永磁同步电机、交流异步电机和开关磁阻电机的结构特点、工作原理、性能参数等教学内容，设备可模拟汽车在多种状况下的电机状态</w:t>
            </w:r>
          </w:p>
        </w:tc>
        <w:tc>
          <w:tcPr>
            <w:tcW w:w="320" w:type="dxa"/>
          </w:tcPr>
          <w:p w14:paraId="09CFA953">
            <w:pPr>
              <w:spacing w:line="280" w:lineRule="exact"/>
              <w:jc w:val="center"/>
              <w:rPr>
                <w:sz w:val="18"/>
                <w:szCs w:val="18"/>
              </w:rPr>
            </w:pPr>
          </w:p>
        </w:tc>
      </w:tr>
      <w:tr w14:paraId="69AAE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471313A3">
            <w:pPr>
              <w:widowControl/>
              <w:spacing w:line="280" w:lineRule="exact"/>
              <w:jc w:val="center"/>
              <w:rPr>
                <w:sz w:val="18"/>
                <w:szCs w:val="18"/>
              </w:rPr>
            </w:pPr>
            <w:r>
              <w:rPr>
                <w:rFonts w:hint="eastAsia"/>
                <w:sz w:val="18"/>
                <w:szCs w:val="18"/>
              </w:rPr>
              <w:t>19</w:t>
            </w:r>
          </w:p>
        </w:tc>
        <w:tc>
          <w:tcPr>
            <w:tcW w:w="1425" w:type="dxa"/>
            <w:vAlign w:val="center"/>
          </w:tcPr>
          <w:p w14:paraId="41E533E6">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1104D6AC">
            <w:pPr>
              <w:pStyle w:val="2"/>
              <w:ind w:firstLine="0" w:firstLineChars="0"/>
              <w:rPr>
                <w:rFonts w:ascii="宋体" w:hAnsi="宋体" w:eastAsia="宋体" w:cs="宋体"/>
                <w:sz w:val="18"/>
                <w:szCs w:val="18"/>
              </w:rPr>
            </w:pPr>
            <w:r>
              <w:rPr>
                <w:rFonts w:hint="eastAsia" w:ascii="宋体" w:hAnsi="宋体" w:eastAsia="宋体" w:cs="宋体"/>
                <w:sz w:val="18"/>
                <w:szCs w:val="18"/>
              </w:rPr>
              <w:t>交直流转换实训台</w:t>
            </w:r>
          </w:p>
        </w:tc>
        <w:tc>
          <w:tcPr>
            <w:tcW w:w="788" w:type="dxa"/>
            <w:vAlign w:val="center"/>
          </w:tcPr>
          <w:p w14:paraId="01AC4F58">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A6C81B0">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FB828E9">
            <w:pPr>
              <w:widowControl/>
              <w:spacing w:line="280" w:lineRule="exact"/>
              <w:rPr>
                <w:rFonts w:ascii="宋体" w:hAnsi="宋体" w:cs="宋体"/>
                <w:sz w:val="18"/>
                <w:szCs w:val="18"/>
              </w:rPr>
            </w:pPr>
            <w:r>
              <w:rPr>
                <w:rFonts w:hint="eastAsia" w:ascii="宋体" w:hAnsi="宋体" w:cs="宋体"/>
                <w:sz w:val="18"/>
                <w:szCs w:val="18"/>
              </w:rPr>
              <w:t>交直流转换实训台实现新能源汽车电能转换系统结构组成、功能特点、工作过程及应用等教学内容，利于学生学习电路图，分析和理解工作原理</w:t>
            </w:r>
          </w:p>
        </w:tc>
        <w:tc>
          <w:tcPr>
            <w:tcW w:w="320" w:type="dxa"/>
          </w:tcPr>
          <w:p w14:paraId="170659AC">
            <w:pPr>
              <w:spacing w:line="280" w:lineRule="exact"/>
              <w:jc w:val="center"/>
              <w:rPr>
                <w:sz w:val="18"/>
                <w:szCs w:val="18"/>
              </w:rPr>
            </w:pPr>
          </w:p>
        </w:tc>
      </w:tr>
      <w:tr w14:paraId="19A48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5D2AF2FD">
            <w:pPr>
              <w:widowControl/>
              <w:spacing w:line="280" w:lineRule="exact"/>
              <w:jc w:val="center"/>
              <w:rPr>
                <w:sz w:val="18"/>
                <w:szCs w:val="18"/>
              </w:rPr>
            </w:pPr>
            <w:r>
              <w:rPr>
                <w:rFonts w:hint="eastAsia"/>
                <w:sz w:val="18"/>
                <w:szCs w:val="18"/>
              </w:rPr>
              <w:t>20</w:t>
            </w:r>
          </w:p>
        </w:tc>
        <w:tc>
          <w:tcPr>
            <w:tcW w:w="1425" w:type="dxa"/>
            <w:vAlign w:val="center"/>
          </w:tcPr>
          <w:p w14:paraId="53B8BDB5">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7152B4DF">
            <w:pPr>
              <w:widowControl/>
              <w:spacing w:line="280" w:lineRule="exact"/>
              <w:jc w:val="left"/>
              <w:rPr>
                <w:rFonts w:ascii="宋体" w:hAnsi="宋体" w:cs="宋体"/>
                <w:sz w:val="18"/>
                <w:szCs w:val="18"/>
              </w:rPr>
            </w:pPr>
            <w:r>
              <w:rPr>
                <w:rFonts w:hint="eastAsia" w:ascii="宋体" w:hAnsi="宋体" w:cs="宋体"/>
                <w:sz w:val="18"/>
                <w:szCs w:val="18"/>
              </w:rPr>
              <w:t>电机驱动控制模拟教学台</w:t>
            </w:r>
          </w:p>
        </w:tc>
        <w:tc>
          <w:tcPr>
            <w:tcW w:w="788" w:type="dxa"/>
            <w:vAlign w:val="center"/>
          </w:tcPr>
          <w:p w14:paraId="0CF1D357">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4455BB1">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3DB59C9">
            <w:pPr>
              <w:widowControl/>
              <w:spacing w:line="280" w:lineRule="exact"/>
              <w:rPr>
                <w:rFonts w:ascii="宋体" w:hAnsi="宋体" w:cs="宋体"/>
                <w:sz w:val="18"/>
                <w:szCs w:val="18"/>
              </w:rPr>
            </w:pPr>
            <w:r>
              <w:rPr>
                <w:rFonts w:hint="eastAsia" w:ascii="宋体" w:hAnsi="宋体" w:cs="宋体"/>
                <w:sz w:val="18"/>
                <w:szCs w:val="18"/>
              </w:rPr>
              <w:t>通过设备可学习电机驱动系统控制原理，掌握电机系统各种工况的实现原理，完成电机驱动控制系统结构组成、功能特点等教学内容</w:t>
            </w:r>
          </w:p>
        </w:tc>
        <w:tc>
          <w:tcPr>
            <w:tcW w:w="320" w:type="dxa"/>
          </w:tcPr>
          <w:p w14:paraId="71104E9B">
            <w:pPr>
              <w:spacing w:line="280" w:lineRule="exact"/>
              <w:jc w:val="center"/>
              <w:rPr>
                <w:sz w:val="18"/>
                <w:szCs w:val="18"/>
              </w:rPr>
            </w:pPr>
          </w:p>
        </w:tc>
      </w:tr>
      <w:tr w14:paraId="3158F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57013D84">
            <w:pPr>
              <w:widowControl/>
              <w:spacing w:line="280" w:lineRule="exact"/>
              <w:jc w:val="center"/>
              <w:rPr>
                <w:sz w:val="18"/>
                <w:szCs w:val="18"/>
              </w:rPr>
            </w:pPr>
            <w:r>
              <w:rPr>
                <w:rFonts w:hint="eastAsia"/>
                <w:sz w:val="18"/>
                <w:szCs w:val="18"/>
              </w:rPr>
              <w:t>21</w:t>
            </w:r>
          </w:p>
        </w:tc>
        <w:tc>
          <w:tcPr>
            <w:tcW w:w="1425" w:type="dxa"/>
            <w:vAlign w:val="center"/>
          </w:tcPr>
          <w:p w14:paraId="65A1C2EC">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09BFCD00">
            <w:pPr>
              <w:widowControl/>
              <w:spacing w:line="280" w:lineRule="exact"/>
              <w:jc w:val="left"/>
              <w:rPr>
                <w:rFonts w:ascii="宋体" w:hAnsi="宋体" w:cs="宋体"/>
                <w:sz w:val="18"/>
                <w:szCs w:val="18"/>
              </w:rPr>
            </w:pPr>
            <w:r>
              <w:rPr>
                <w:rFonts w:hint="eastAsia" w:ascii="宋体" w:hAnsi="宋体" w:cs="宋体"/>
                <w:sz w:val="18"/>
                <w:szCs w:val="18"/>
              </w:rPr>
              <w:t>电机与控制系统一体化工具车</w:t>
            </w:r>
          </w:p>
        </w:tc>
        <w:tc>
          <w:tcPr>
            <w:tcW w:w="788" w:type="dxa"/>
            <w:vAlign w:val="center"/>
          </w:tcPr>
          <w:p w14:paraId="1E2836BE">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07C8E447">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40EA35AF">
            <w:pPr>
              <w:widowControl/>
              <w:spacing w:line="280" w:lineRule="exact"/>
              <w:rPr>
                <w:rFonts w:ascii="宋体" w:hAnsi="宋体" w:cs="宋体"/>
                <w:sz w:val="18"/>
                <w:szCs w:val="18"/>
              </w:rPr>
            </w:pPr>
            <w:r>
              <w:rPr>
                <w:rFonts w:hint="eastAsia" w:ascii="宋体" w:hAnsi="宋体" w:cs="宋体"/>
                <w:sz w:val="18"/>
                <w:szCs w:val="18"/>
              </w:rPr>
              <w:t>配合新能源汽车电机与控制系统实训设备使用的工具系统，配置一体化工量具、耗材等集成工具，便于操作使用以及拆装流程的工具归纳</w:t>
            </w:r>
          </w:p>
        </w:tc>
        <w:tc>
          <w:tcPr>
            <w:tcW w:w="320" w:type="dxa"/>
          </w:tcPr>
          <w:p w14:paraId="741A55C2">
            <w:pPr>
              <w:spacing w:line="280" w:lineRule="exact"/>
              <w:jc w:val="center"/>
              <w:rPr>
                <w:sz w:val="18"/>
                <w:szCs w:val="18"/>
              </w:rPr>
            </w:pPr>
          </w:p>
        </w:tc>
      </w:tr>
      <w:tr w14:paraId="173BB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3CDC8822">
            <w:pPr>
              <w:widowControl/>
              <w:spacing w:line="280" w:lineRule="exact"/>
              <w:jc w:val="center"/>
              <w:rPr>
                <w:sz w:val="18"/>
                <w:szCs w:val="18"/>
              </w:rPr>
            </w:pPr>
            <w:r>
              <w:rPr>
                <w:rFonts w:hint="eastAsia"/>
                <w:sz w:val="18"/>
                <w:szCs w:val="18"/>
              </w:rPr>
              <w:t>22</w:t>
            </w:r>
          </w:p>
        </w:tc>
        <w:tc>
          <w:tcPr>
            <w:tcW w:w="1425" w:type="dxa"/>
            <w:vAlign w:val="center"/>
          </w:tcPr>
          <w:p w14:paraId="735F5551">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2B5903E1">
            <w:pPr>
              <w:widowControl/>
              <w:spacing w:line="280" w:lineRule="exact"/>
              <w:jc w:val="left"/>
              <w:rPr>
                <w:rFonts w:ascii="宋体" w:hAnsi="宋体" w:cs="宋体"/>
                <w:sz w:val="18"/>
                <w:szCs w:val="18"/>
              </w:rPr>
            </w:pPr>
            <w:r>
              <w:rPr>
                <w:rFonts w:hint="eastAsia" w:ascii="宋体" w:hAnsi="宋体" w:cs="宋体"/>
                <w:sz w:val="18"/>
                <w:szCs w:val="18"/>
              </w:rPr>
              <w:t>交流充电装置</w:t>
            </w:r>
          </w:p>
        </w:tc>
        <w:tc>
          <w:tcPr>
            <w:tcW w:w="788" w:type="dxa"/>
            <w:vAlign w:val="center"/>
          </w:tcPr>
          <w:p w14:paraId="10F6A788">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6185C93F">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486629B">
            <w:pPr>
              <w:widowControl/>
              <w:spacing w:line="280" w:lineRule="exact"/>
              <w:rPr>
                <w:rFonts w:ascii="宋体" w:hAnsi="宋体" w:cs="宋体"/>
                <w:sz w:val="18"/>
                <w:szCs w:val="18"/>
              </w:rPr>
            </w:pPr>
            <w:r>
              <w:rPr>
                <w:rFonts w:hint="eastAsia" w:ascii="宋体" w:hAnsi="宋体" w:cs="宋体"/>
                <w:sz w:val="18"/>
                <w:szCs w:val="18"/>
              </w:rPr>
              <w:t>新能源汽车的交流充电设备，真实还原新能源汽车交流充电流程，实现充电原理介绍、充电安全操作和注意事项讲解等教学要求</w:t>
            </w:r>
          </w:p>
        </w:tc>
        <w:tc>
          <w:tcPr>
            <w:tcW w:w="320" w:type="dxa"/>
          </w:tcPr>
          <w:p w14:paraId="1281C3A8">
            <w:pPr>
              <w:spacing w:line="280" w:lineRule="exact"/>
              <w:jc w:val="center"/>
              <w:rPr>
                <w:sz w:val="18"/>
                <w:szCs w:val="18"/>
              </w:rPr>
            </w:pPr>
          </w:p>
        </w:tc>
      </w:tr>
      <w:tr w14:paraId="78632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68830D54">
            <w:pPr>
              <w:widowControl/>
              <w:spacing w:line="280" w:lineRule="exact"/>
              <w:jc w:val="center"/>
              <w:rPr>
                <w:sz w:val="18"/>
                <w:szCs w:val="18"/>
              </w:rPr>
            </w:pPr>
            <w:r>
              <w:rPr>
                <w:rFonts w:hint="eastAsia"/>
                <w:sz w:val="18"/>
                <w:szCs w:val="18"/>
              </w:rPr>
              <w:t>23</w:t>
            </w:r>
          </w:p>
        </w:tc>
        <w:tc>
          <w:tcPr>
            <w:tcW w:w="1425" w:type="dxa"/>
            <w:vAlign w:val="center"/>
          </w:tcPr>
          <w:p w14:paraId="06A33C8A">
            <w:pPr>
              <w:widowControl/>
              <w:spacing w:line="280" w:lineRule="exact"/>
              <w:jc w:val="center"/>
              <w:rPr>
                <w:rFonts w:ascii="宋体" w:hAnsi="宋体" w:cs="宋体"/>
                <w:sz w:val="18"/>
                <w:szCs w:val="18"/>
              </w:rPr>
            </w:pPr>
            <w:r>
              <w:rPr>
                <w:rFonts w:hint="eastAsia" w:ascii="宋体" w:hAnsi="宋体" w:cs="宋体"/>
                <w:sz w:val="18"/>
                <w:szCs w:val="18"/>
              </w:rPr>
              <w:t>新能源汽车电机与控制系统实训室</w:t>
            </w:r>
          </w:p>
        </w:tc>
        <w:tc>
          <w:tcPr>
            <w:tcW w:w="2529" w:type="dxa"/>
            <w:vAlign w:val="center"/>
          </w:tcPr>
          <w:p w14:paraId="3F5638A0">
            <w:pPr>
              <w:widowControl/>
              <w:spacing w:line="280" w:lineRule="exact"/>
              <w:jc w:val="left"/>
              <w:rPr>
                <w:rFonts w:ascii="宋体" w:hAnsi="宋体" w:cs="宋体"/>
                <w:sz w:val="18"/>
                <w:szCs w:val="18"/>
              </w:rPr>
            </w:pPr>
            <w:r>
              <w:rPr>
                <w:rFonts w:hint="eastAsia" w:ascii="宋体" w:hAnsi="宋体" w:cs="宋体"/>
                <w:sz w:val="18"/>
                <w:szCs w:val="18"/>
              </w:rPr>
              <w:t>新能源汽车电机与控制系统教学APP</w:t>
            </w:r>
          </w:p>
        </w:tc>
        <w:tc>
          <w:tcPr>
            <w:tcW w:w="788" w:type="dxa"/>
            <w:vAlign w:val="center"/>
          </w:tcPr>
          <w:p w14:paraId="69C71855">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15FD564A">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2E40D74">
            <w:pPr>
              <w:widowControl/>
              <w:spacing w:line="280" w:lineRule="exact"/>
              <w:rPr>
                <w:rFonts w:ascii="宋体" w:hAnsi="宋体" w:cs="宋体"/>
                <w:sz w:val="18"/>
                <w:szCs w:val="18"/>
              </w:rPr>
            </w:pPr>
            <w:r>
              <w:rPr>
                <w:rFonts w:hint="eastAsia" w:ascii="宋体" w:hAnsi="宋体" w:cs="宋体"/>
                <w:sz w:val="18"/>
                <w:szCs w:val="18"/>
              </w:rPr>
              <w:t>教学内容以新能源汽车电机与控制系统的工作任务为导向，将系统知识和实操内容再现在教学场景中，通过微课程和动画的形式演示课程内容，以翻转课堂方式为指导，有效培养学生学习理论知识和快速提升专业技能，达到技术技能培训的目标</w:t>
            </w:r>
          </w:p>
        </w:tc>
        <w:tc>
          <w:tcPr>
            <w:tcW w:w="320" w:type="dxa"/>
          </w:tcPr>
          <w:p w14:paraId="71E4FA4C">
            <w:pPr>
              <w:spacing w:line="280" w:lineRule="exact"/>
              <w:jc w:val="center"/>
              <w:rPr>
                <w:sz w:val="18"/>
                <w:szCs w:val="18"/>
              </w:rPr>
            </w:pPr>
          </w:p>
        </w:tc>
      </w:tr>
      <w:tr w14:paraId="1A821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0F429343">
            <w:pPr>
              <w:widowControl/>
              <w:spacing w:line="280" w:lineRule="exact"/>
              <w:jc w:val="center"/>
              <w:rPr>
                <w:sz w:val="18"/>
                <w:szCs w:val="18"/>
              </w:rPr>
            </w:pPr>
            <w:r>
              <w:rPr>
                <w:rFonts w:hint="eastAsia"/>
                <w:sz w:val="18"/>
                <w:szCs w:val="18"/>
              </w:rPr>
              <w:t>24</w:t>
            </w:r>
          </w:p>
        </w:tc>
        <w:tc>
          <w:tcPr>
            <w:tcW w:w="1425" w:type="dxa"/>
            <w:vAlign w:val="center"/>
          </w:tcPr>
          <w:p w14:paraId="08183AD9">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新能源汽车电气系统</w:t>
            </w:r>
            <w:r>
              <w:rPr>
                <w:rFonts w:hint="eastAsia" w:ascii="宋体" w:hAnsi="宋体" w:eastAsia="宋体" w:cs="宋体"/>
                <w:kern w:val="2"/>
                <w:sz w:val="18"/>
                <w:szCs w:val="18"/>
              </w:rPr>
              <w:t>实训室</w:t>
            </w:r>
          </w:p>
        </w:tc>
        <w:tc>
          <w:tcPr>
            <w:tcW w:w="2529" w:type="dxa"/>
            <w:vAlign w:val="center"/>
          </w:tcPr>
          <w:p w14:paraId="24965194">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新能源汽车电气一体化实训车</w:t>
            </w:r>
          </w:p>
        </w:tc>
        <w:tc>
          <w:tcPr>
            <w:tcW w:w="788" w:type="dxa"/>
            <w:vAlign w:val="center"/>
          </w:tcPr>
          <w:p w14:paraId="35C45DD4">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950574C">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2A31CAD0">
            <w:pPr>
              <w:widowControl/>
              <w:spacing w:line="280" w:lineRule="exact"/>
              <w:rPr>
                <w:rFonts w:ascii="宋体" w:hAnsi="宋体" w:cs="宋体"/>
                <w:sz w:val="18"/>
                <w:szCs w:val="18"/>
              </w:rPr>
            </w:pPr>
            <w:r>
              <w:rPr>
                <w:rFonts w:hint="eastAsia" w:ascii="宋体" w:hAnsi="宋体" w:cs="宋体"/>
                <w:sz w:val="18"/>
                <w:szCs w:val="18"/>
              </w:rPr>
              <w:t>整车分拆教学产品，可以进行车身电气系统等电控系统的检测与维修，实训车的传感器与执行器配置并联端子，主要控制单元配置并联端子盒，可以进行诊断和数据流读取等教学内容</w:t>
            </w:r>
          </w:p>
        </w:tc>
        <w:tc>
          <w:tcPr>
            <w:tcW w:w="320" w:type="dxa"/>
          </w:tcPr>
          <w:p w14:paraId="533E5CFC">
            <w:pPr>
              <w:spacing w:line="280" w:lineRule="exact"/>
              <w:jc w:val="center"/>
              <w:rPr>
                <w:sz w:val="18"/>
                <w:szCs w:val="18"/>
              </w:rPr>
            </w:pPr>
          </w:p>
        </w:tc>
      </w:tr>
      <w:tr w14:paraId="5653D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0CC848F2">
            <w:pPr>
              <w:widowControl/>
              <w:spacing w:line="280" w:lineRule="exact"/>
              <w:jc w:val="center"/>
              <w:rPr>
                <w:sz w:val="18"/>
                <w:szCs w:val="18"/>
              </w:rPr>
            </w:pPr>
            <w:r>
              <w:rPr>
                <w:rFonts w:hint="eastAsia"/>
                <w:sz w:val="18"/>
                <w:szCs w:val="18"/>
              </w:rPr>
              <w:t>25</w:t>
            </w:r>
          </w:p>
        </w:tc>
        <w:tc>
          <w:tcPr>
            <w:tcW w:w="1425" w:type="dxa"/>
            <w:vAlign w:val="center"/>
          </w:tcPr>
          <w:p w14:paraId="7AA32C6D">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新能源汽车电气系统</w:t>
            </w:r>
            <w:r>
              <w:rPr>
                <w:rFonts w:hint="eastAsia" w:ascii="宋体" w:hAnsi="宋体" w:eastAsia="宋体" w:cs="宋体"/>
                <w:kern w:val="2"/>
                <w:sz w:val="18"/>
                <w:szCs w:val="18"/>
              </w:rPr>
              <w:t>实训室</w:t>
            </w:r>
          </w:p>
        </w:tc>
        <w:tc>
          <w:tcPr>
            <w:tcW w:w="2529" w:type="dxa"/>
            <w:vAlign w:val="center"/>
          </w:tcPr>
          <w:p w14:paraId="60EC3A7F">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新能源汽车电气一体化工具车</w:t>
            </w:r>
          </w:p>
        </w:tc>
        <w:tc>
          <w:tcPr>
            <w:tcW w:w="788" w:type="dxa"/>
            <w:vAlign w:val="center"/>
          </w:tcPr>
          <w:p w14:paraId="618CFF5D">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792D7BD5">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0F48D8B">
            <w:pPr>
              <w:widowControl/>
              <w:spacing w:line="280" w:lineRule="exact"/>
              <w:rPr>
                <w:rFonts w:ascii="宋体" w:hAnsi="宋体" w:cs="宋体"/>
                <w:sz w:val="18"/>
                <w:szCs w:val="18"/>
              </w:rPr>
            </w:pPr>
            <w:r>
              <w:rPr>
                <w:rFonts w:hint="eastAsia" w:ascii="宋体" w:hAnsi="宋体" w:cs="宋体"/>
                <w:sz w:val="18"/>
                <w:szCs w:val="18"/>
              </w:rPr>
              <w:t>配合新能源汽车电气一体化实训车使用的工具系统，配置一体化工量具、耗材等集成工具，便于操作使用，上部配置工具挂板便于实训操作和拆装流程归纳</w:t>
            </w:r>
          </w:p>
        </w:tc>
        <w:tc>
          <w:tcPr>
            <w:tcW w:w="320" w:type="dxa"/>
          </w:tcPr>
          <w:p w14:paraId="20E6EE61">
            <w:pPr>
              <w:spacing w:line="280" w:lineRule="exact"/>
              <w:jc w:val="center"/>
              <w:rPr>
                <w:sz w:val="18"/>
                <w:szCs w:val="18"/>
              </w:rPr>
            </w:pPr>
          </w:p>
        </w:tc>
      </w:tr>
      <w:tr w14:paraId="1A1F6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68EF8F1E">
            <w:pPr>
              <w:widowControl/>
              <w:spacing w:line="280" w:lineRule="exact"/>
              <w:jc w:val="center"/>
              <w:rPr>
                <w:sz w:val="18"/>
                <w:szCs w:val="18"/>
              </w:rPr>
            </w:pPr>
            <w:r>
              <w:rPr>
                <w:rFonts w:hint="eastAsia"/>
                <w:sz w:val="18"/>
                <w:szCs w:val="18"/>
              </w:rPr>
              <w:t>26</w:t>
            </w:r>
          </w:p>
        </w:tc>
        <w:tc>
          <w:tcPr>
            <w:tcW w:w="1425" w:type="dxa"/>
            <w:vAlign w:val="center"/>
          </w:tcPr>
          <w:p w14:paraId="49526357">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新能源汽车电气系统</w:t>
            </w:r>
            <w:r>
              <w:rPr>
                <w:rFonts w:hint="eastAsia" w:ascii="宋体" w:hAnsi="宋体" w:eastAsia="宋体" w:cs="宋体"/>
                <w:kern w:val="2"/>
                <w:sz w:val="18"/>
                <w:szCs w:val="18"/>
              </w:rPr>
              <w:t>实训室</w:t>
            </w:r>
          </w:p>
        </w:tc>
        <w:tc>
          <w:tcPr>
            <w:tcW w:w="2529" w:type="dxa"/>
            <w:vAlign w:val="center"/>
          </w:tcPr>
          <w:p w14:paraId="78B9DA97">
            <w:pPr>
              <w:widowControl/>
              <w:spacing w:line="280" w:lineRule="exact"/>
              <w:jc w:val="left"/>
              <w:rPr>
                <w:rFonts w:ascii="宋体" w:hAnsi="宋体" w:cs="宋体"/>
                <w:sz w:val="18"/>
                <w:szCs w:val="18"/>
              </w:rPr>
            </w:pPr>
            <w:r>
              <w:rPr>
                <w:rFonts w:hint="eastAsia" w:ascii="宋体" w:hAnsi="宋体" w:cs="宋体"/>
                <w:sz w:val="18"/>
                <w:szCs w:val="18"/>
              </w:rPr>
              <w:t>诊断查询充电系统工具车</w:t>
            </w:r>
          </w:p>
        </w:tc>
        <w:tc>
          <w:tcPr>
            <w:tcW w:w="788" w:type="dxa"/>
            <w:vAlign w:val="center"/>
          </w:tcPr>
          <w:p w14:paraId="0D03D8D5">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67A20E29">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4F06303B">
            <w:pPr>
              <w:widowControl/>
              <w:spacing w:line="280" w:lineRule="exact"/>
              <w:rPr>
                <w:rFonts w:ascii="宋体" w:hAnsi="宋体" w:cs="宋体"/>
                <w:sz w:val="18"/>
                <w:szCs w:val="18"/>
              </w:rPr>
            </w:pPr>
            <w:r>
              <w:rPr>
                <w:rFonts w:hint="eastAsia" w:ascii="宋体" w:hAnsi="宋体" w:cs="宋体"/>
                <w:sz w:val="18"/>
                <w:szCs w:val="18"/>
              </w:rPr>
              <w:t>集成汽车诊断查询系统和智能充电机，便于进行原厂故障信息读取、电路图查找、维修手册查找和智能充电控制，真实还原维修一线工作场景</w:t>
            </w:r>
          </w:p>
        </w:tc>
        <w:tc>
          <w:tcPr>
            <w:tcW w:w="320" w:type="dxa"/>
          </w:tcPr>
          <w:p w14:paraId="3B753282">
            <w:pPr>
              <w:spacing w:line="280" w:lineRule="exact"/>
              <w:jc w:val="center"/>
              <w:rPr>
                <w:sz w:val="18"/>
                <w:szCs w:val="18"/>
              </w:rPr>
            </w:pPr>
          </w:p>
        </w:tc>
      </w:tr>
      <w:tr w14:paraId="720CD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42D97DB0">
            <w:pPr>
              <w:widowControl/>
              <w:spacing w:line="280" w:lineRule="exact"/>
              <w:jc w:val="center"/>
              <w:rPr>
                <w:sz w:val="18"/>
                <w:szCs w:val="18"/>
              </w:rPr>
            </w:pPr>
            <w:r>
              <w:rPr>
                <w:rFonts w:hint="eastAsia"/>
                <w:sz w:val="18"/>
                <w:szCs w:val="18"/>
              </w:rPr>
              <w:t>27</w:t>
            </w:r>
          </w:p>
        </w:tc>
        <w:tc>
          <w:tcPr>
            <w:tcW w:w="1425" w:type="dxa"/>
            <w:vAlign w:val="center"/>
          </w:tcPr>
          <w:p w14:paraId="2CB7A09B">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新能源汽车电气系统</w:t>
            </w:r>
            <w:r>
              <w:rPr>
                <w:rFonts w:hint="eastAsia" w:ascii="宋体" w:hAnsi="宋体" w:eastAsia="宋体" w:cs="宋体"/>
                <w:kern w:val="2"/>
                <w:sz w:val="18"/>
                <w:szCs w:val="18"/>
              </w:rPr>
              <w:t>实训室</w:t>
            </w:r>
          </w:p>
        </w:tc>
        <w:tc>
          <w:tcPr>
            <w:tcW w:w="2529" w:type="dxa"/>
            <w:vAlign w:val="center"/>
          </w:tcPr>
          <w:p w14:paraId="1B9921B8">
            <w:pPr>
              <w:widowControl/>
              <w:spacing w:line="280" w:lineRule="exact"/>
              <w:jc w:val="left"/>
              <w:rPr>
                <w:rFonts w:ascii="宋体" w:hAnsi="宋体" w:cs="宋体"/>
                <w:sz w:val="18"/>
                <w:szCs w:val="18"/>
              </w:rPr>
            </w:pPr>
            <w:r>
              <w:rPr>
                <w:rFonts w:hint="eastAsia" w:ascii="宋体" w:hAnsi="宋体" w:cs="宋体"/>
                <w:sz w:val="18"/>
                <w:szCs w:val="18"/>
              </w:rPr>
              <w:t>新能源汽车灯光系统示教板</w:t>
            </w:r>
          </w:p>
        </w:tc>
        <w:tc>
          <w:tcPr>
            <w:tcW w:w="788" w:type="dxa"/>
            <w:vAlign w:val="center"/>
          </w:tcPr>
          <w:p w14:paraId="5CAF474A">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B4ECB9B">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28E5DE77">
            <w:pPr>
              <w:widowControl/>
              <w:spacing w:line="280" w:lineRule="exact"/>
              <w:rPr>
                <w:rFonts w:ascii="宋体" w:hAnsi="宋体" w:cs="宋体"/>
                <w:sz w:val="18"/>
                <w:szCs w:val="18"/>
              </w:rPr>
            </w:pPr>
            <w:r>
              <w:rPr>
                <w:rFonts w:hint="eastAsia" w:ascii="宋体" w:hAnsi="宋体" w:cs="宋体"/>
                <w:sz w:val="18"/>
                <w:szCs w:val="18"/>
              </w:rPr>
              <w:t>充分展示汽车灯光系统的组成结构，并可通过操纵开关，真实演示新能源汽车灯光系统的工作过程，可直观对照电路图和实物图，认识和分析灯光系统的工作原理，并能完成各电路元件电信号的测量</w:t>
            </w:r>
          </w:p>
        </w:tc>
        <w:tc>
          <w:tcPr>
            <w:tcW w:w="320" w:type="dxa"/>
          </w:tcPr>
          <w:p w14:paraId="159436F4">
            <w:pPr>
              <w:spacing w:line="280" w:lineRule="exact"/>
              <w:jc w:val="center"/>
              <w:rPr>
                <w:sz w:val="18"/>
                <w:szCs w:val="18"/>
              </w:rPr>
            </w:pPr>
          </w:p>
        </w:tc>
      </w:tr>
      <w:tr w14:paraId="3C4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71F559F5">
            <w:pPr>
              <w:widowControl/>
              <w:spacing w:line="280" w:lineRule="exact"/>
              <w:jc w:val="center"/>
              <w:rPr>
                <w:sz w:val="18"/>
                <w:szCs w:val="18"/>
              </w:rPr>
            </w:pPr>
            <w:r>
              <w:rPr>
                <w:rFonts w:hint="eastAsia"/>
                <w:sz w:val="18"/>
                <w:szCs w:val="18"/>
              </w:rPr>
              <w:t>28</w:t>
            </w:r>
          </w:p>
        </w:tc>
        <w:tc>
          <w:tcPr>
            <w:tcW w:w="1425" w:type="dxa"/>
            <w:vAlign w:val="center"/>
          </w:tcPr>
          <w:p w14:paraId="6C890383">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新能源汽车电气系统</w:t>
            </w:r>
            <w:r>
              <w:rPr>
                <w:rFonts w:hint="eastAsia" w:ascii="宋体" w:hAnsi="宋体" w:eastAsia="宋体" w:cs="宋体"/>
                <w:kern w:val="2"/>
                <w:sz w:val="18"/>
                <w:szCs w:val="18"/>
              </w:rPr>
              <w:t>实训室</w:t>
            </w:r>
          </w:p>
        </w:tc>
        <w:tc>
          <w:tcPr>
            <w:tcW w:w="2529" w:type="dxa"/>
            <w:vAlign w:val="center"/>
          </w:tcPr>
          <w:p w14:paraId="5F58AE00">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新能源汽车舒适系统示教板</w:t>
            </w:r>
          </w:p>
        </w:tc>
        <w:tc>
          <w:tcPr>
            <w:tcW w:w="788" w:type="dxa"/>
            <w:vAlign w:val="center"/>
          </w:tcPr>
          <w:p w14:paraId="6818281D">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01C7D2E1">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9F1BC41">
            <w:pPr>
              <w:widowControl/>
              <w:spacing w:line="280" w:lineRule="exact"/>
              <w:rPr>
                <w:rFonts w:ascii="宋体" w:hAnsi="宋体" w:cs="宋体"/>
                <w:sz w:val="18"/>
                <w:szCs w:val="18"/>
              </w:rPr>
            </w:pPr>
            <w:r>
              <w:rPr>
                <w:rFonts w:hint="eastAsia" w:ascii="宋体" w:hAnsi="宋体" w:cs="宋体"/>
                <w:sz w:val="18"/>
                <w:szCs w:val="18"/>
              </w:rPr>
              <w:t>充分展示新能源汽车舒适系统的组成结构，可直观对照电路图和实物图，认识和分析新能源汽车舒适系统的工作原理，并能完成各电路元件电信号的测量</w:t>
            </w:r>
          </w:p>
        </w:tc>
        <w:tc>
          <w:tcPr>
            <w:tcW w:w="320" w:type="dxa"/>
          </w:tcPr>
          <w:p w14:paraId="79D0047F">
            <w:pPr>
              <w:spacing w:line="280" w:lineRule="exact"/>
              <w:jc w:val="center"/>
              <w:rPr>
                <w:sz w:val="18"/>
                <w:szCs w:val="18"/>
              </w:rPr>
            </w:pPr>
          </w:p>
        </w:tc>
      </w:tr>
      <w:tr w14:paraId="65C0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6745A92E">
            <w:pPr>
              <w:widowControl/>
              <w:spacing w:line="280" w:lineRule="exact"/>
              <w:jc w:val="center"/>
              <w:rPr>
                <w:sz w:val="18"/>
                <w:szCs w:val="18"/>
              </w:rPr>
            </w:pPr>
            <w:r>
              <w:rPr>
                <w:rFonts w:hint="eastAsia"/>
                <w:sz w:val="18"/>
                <w:szCs w:val="18"/>
              </w:rPr>
              <w:t>29</w:t>
            </w:r>
          </w:p>
        </w:tc>
        <w:tc>
          <w:tcPr>
            <w:tcW w:w="1425" w:type="dxa"/>
            <w:vAlign w:val="center"/>
          </w:tcPr>
          <w:p w14:paraId="76783275">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新能源汽车电气系统</w:t>
            </w:r>
            <w:r>
              <w:rPr>
                <w:rFonts w:hint="eastAsia" w:ascii="宋体" w:hAnsi="宋体" w:eastAsia="宋体" w:cs="宋体"/>
                <w:kern w:val="2"/>
                <w:sz w:val="18"/>
                <w:szCs w:val="18"/>
              </w:rPr>
              <w:t>实训室</w:t>
            </w:r>
          </w:p>
        </w:tc>
        <w:tc>
          <w:tcPr>
            <w:tcW w:w="2529" w:type="dxa"/>
            <w:vAlign w:val="center"/>
          </w:tcPr>
          <w:p w14:paraId="7C34B028">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新能源汽车电气系统教学APP</w:t>
            </w:r>
          </w:p>
        </w:tc>
        <w:tc>
          <w:tcPr>
            <w:tcW w:w="788" w:type="dxa"/>
            <w:vAlign w:val="center"/>
          </w:tcPr>
          <w:p w14:paraId="0C56DFE7">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7BD84DA6">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427C401">
            <w:pPr>
              <w:widowControl/>
              <w:spacing w:line="280" w:lineRule="exact"/>
              <w:rPr>
                <w:rFonts w:ascii="宋体" w:hAnsi="宋体" w:cs="宋体"/>
                <w:sz w:val="18"/>
                <w:szCs w:val="18"/>
              </w:rPr>
            </w:pPr>
            <w:r>
              <w:rPr>
                <w:rFonts w:hint="eastAsia" w:ascii="宋体" w:hAnsi="宋体" w:cs="宋体"/>
                <w:sz w:val="18"/>
                <w:szCs w:val="18"/>
              </w:rPr>
              <w:t>教学内容以新能源汽车电气系统的工作任务为导向，将系统知识和实操内容再现在教学场景中，通过微课程和动画的形式演示课程内容，以翻转课堂方式为指导，有效学习理论知识和专业技能，达到技术培训的目标</w:t>
            </w:r>
          </w:p>
        </w:tc>
        <w:tc>
          <w:tcPr>
            <w:tcW w:w="320" w:type="dxa"/>
          </w:tcPr>
          <w:p w14:paraId="74972703">
            <w:pPr>
              <w:spacing w:line="280" w:lineRule="exact"/>
              <w:jc w:val="center"/>
              <w:rPr>
                <w:sz w:val="18"/>
                <w:szCs w:val="18"/>
              </w:rPr>
            </w:pPr>
          </w:p>
        </w:tc>
      </w:tr>
      <w:tr w14:paraId="551D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287A2119">
            <w:pPr>
              <w:widowControl/>
              <w:spacing w:line="280" w:lineRule="exact"/>
              <w:jc w:val="center"/>
              <w:rPr>
                <w:sz w:val="18"/>
                <w:szCs w:val="18"/>
              </w:rPr>
            </w:pPr>
            <w:r>
              <w:rPr>
                <w:rFonts w:hint="eastAsia"/>
                <w:sz w:val="18"/>
                <w:szCs w:val="18"/>
              </w:rPr>
              <w:t>30</w:t>
            </w:r>
          </w:p>
        </w:tc>
        <w:tc>
          <w:tcPr>
            <w:tcW w:w="1425" w:type="dxa"/>
            <w:vAlign w:val="center"/>
          </w:tcPr>
          <w:p w14:paraId="70547CAB">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743F9BFC">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新能源汽车教学车</w:t>
            </w:r>
          </w:p>
        </w:tc>
        <w:tc>
          <w:tcPr>
            <w:tcW w:w="788" w:type="dxa"/>
            <w:vAlign w:val="center"/>
          </w:tcPr>
          <w:p w14:paraId="47501A18">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6705D4D2">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5C26EC7">
            <w:pPr>
              <w:widowControl/>
              <w:spacing w:line="280" w:lineRule="exact"/>
              <w:rPr>
                <w:rFonts w:ascii="宋体" w:hAnsi="宋体" w:cs="宋体"/>
                <w:sz w:val="18"/>
                <w:szCs w:val="18"/>
              </w:rPr>
            </w:pPr>
            <w:r>
              <w:rPr>
                <w:rFonts w:hint="eastAsia" w:ascii="宋体" w:hAnsi="宋体" w:cs="宋体"/>
                <w:sz w:val="18"/>
                <w:szCs w:val="18"/>
              </w:rPr>
              <w:t>真实呈现新能源汽车各大系统，根据总线网络特点和实车布局进行设计，能够启动和行驶，配置并联插头测量盒和设故盒，能够设置符合教学和实际维修场景的典型故障，满足案例式导入教学的学习场景，有助于提升逻辑思维与故障诊断能力</w:t>
            </w:r>
          </w:p>
        </w:tc>
        <w:tc>
          <w:tcPr>
            <w:tcW w:w="320" w:type="dxa"/>
          </w:tcPr>
          <w:p w14:paraId="6F20B71C">
            <w:pPr>
              <w:spacing w:line="280" w:lineRule="exact"/>
              <w:jc w:val="center"/>
              <w:rPr>
                <w:sz w:val="18"/>
                <w:szCs w:val="18"/>
              </w:rPr>
            </w:pPr>
          </w:p>
        </w:tc>
      </w:tr>
      <w:tr w14:paraId="0428B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6C88C51A">
            <w:pPr>
              <w:widowControl/>
              <w:spacing w:line="280" w:lineRule="exact"/>
              <w:jc w:val="center"/>
              <w:rPr>
                <w:sz w:val="18"/>
                <w:szCs w:val="18"/>
              </w:rPr>
            </w:pPr>
            <w:r>
              <w:rPr>
                <w:rFonts w:hint="eastAsia"/>
                <w:sz w:val="18"/>
                <w:szCs w:val="18"/>
              </w:rPr>
              <w:t>31</w:t>
            </w:r>
          </w:p>
        </w:tc>
        <w:tc>
          <w:tcPr>
            <w:tcW w:w="1425" w:type="dxa"/>
            <w:vAlign w:val="center"/>
          </w:tcPr>
          <w:p w14:paraId="55FE6EC7">
            <w:pPr>
              <w:pStyle w:val="2"/>
              <w:ind w:firstLine="0" w:firstLineChars="0"/>
              <w:jc w:val="center"/>
              <w:rPr>
                <w:rFonts w:ascii="宋体" w:hAnsi="宋体" w:eastAsia="宋体" w:cs="宋体"/>
                <w:sz w:val="18"/>
                <w:szCs w:val="18"/>
              </w:rPr>
            </w:pPr>
            <w:r>
              <w:rPr>
                <w:rFonts w:hint="eastAsia" w:ascii="宋体" w:hAnsi="宋体" w:eastAsia="宋体" w:cs="宋体"/>
                <w:sz w:val="18"/>
                <w:szCs w:val="18"/>
              </w:rPr>
              <w:t>新能源汽车</w:t>
            </w:r>
          </w:p>
          <w:p w14:paraId="1CECBDB5">
            <w:pPr>
              <w:widowControl/>
              <w:spacing w:line="280" w:lineRule="exact"/>
              <w:jc w:val="center"/>
              <w:rPr>
                <w:rFonts w:ascii="宋体" w:hAnsi="宋体" w:cs="宋体"/>
                <w:sz w:val="18"/>
                <w:szCs w:val="18"/>
              </w:rPr>
            </w:pPr>
            <w:r>
              <w:rPr>
                <w:rFonts w:hint="eastAsia" w:ascii="宋体" w:hAnsi="宋体" w:cs="宋体"/>
                <w:sz w:val="18"/>
                <w:szCs w:val="18"/>
              </w:rPr>
              <w:t>整车实训室</w:t>
            </w:r>
          </w:p>
        </w:tc>
        <w:tc>
          <w:tcPr>
            <w:tcW w:w="2529" w:type="dxa"/>
            <w:vAlign w:val="center"/>
          </w:tcPr>
          <w:p w14:paraId="4136946F">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新能源汽车整车一体化工具系统</w:t>
            </w:r>
          </w:p>
        </w:tc>
        <w:tc>
          <w:tcPr>
            <w:tcW w:w="788" w:type="dxa"/>
            <w:vAlign w:val="center"/>
          </w:tcPr>
          <w:p w14:paraId="65E92B55">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D3040E2">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7F35F23E">
            <w:pPr>
              <w:widowControl/>
              <w:spacing w:line="280" w:lineRule="exact"/>
              <w:rPr>
                <w:rFonts w:ascii="宋体" w:hAnsi="宋体" w:cs="宋体"/>
                <w:sz w:val="18"/>
                <w:szCs w:val="18"/>
              </w:rPr>
            </w:pPr>
            <w:r>
              <w:rPr>
                <w:rFonts w:hint="eastAsia" w:ascii="宋体" w:hAnsi="宋体" w:cs="宋体"/>
                <w:sz w:val="18"/>
                <w:szCs w:val="18"/>
              </w:rPr>
              <w:t>配合新能源汽车整车检测与诊断实训教学车的工具系统，配置一体化工量具、耗材等集成工具，便于操作使用，配套故障件便于设置实物故障</w:t>
            </w:r>
          </w:p>
        </w:tc>
        <w:tc>
          <w:tcPr>
            <w:tcW w:w="320" w:type="dxa"/>
          </w:tcPr>
          <w:p w14:paraId="539B340D">
            <w:pPr>
              <w:spacing w:line="280" w:lineRule="exact"/>
              <w:jc w:val="center"/>
              <w:rPr>
                <w:sz w:val="18"/>
                <w:szCs w:val="18"/>
              </w:rPr>
            </w:pPr>
          </w:p>
        </w:tc>
      </w:tr>
      <w:tr w14:paraId="4FB3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28F04BA4">
            <w:pPr>
              <w:widowControl/>
              <w:spacing w:line="280" w:lineRule="exact"/>
              <w:jc w:val="center"/>
              <w:rPr>
                <w:sz w:val="18"/>
                <w:szCs w:val="18"/>
              </w:rPr>
            </w:pPr>
            <w:r>
              <w:rPr>
                <w:rFonts w:hint="eastAsia"/>
                <w:sz w:val="18"/>
                <w:szCs w:val="18"/>
              </w:rPr>
              <w:t>32</w:t>
            </w:r>
          </w:p>
        </w:tc>
        <w:tc>
          <w:tcPr>
            <w:tcW w:w="1425" w:type="dxa"/>
            <w:vAlign w:val="center"/>
          </w:tcPr>
          <w:p w14:paraId="25929531">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03723EA3">
            <w:pPr>
              <w:widowControl/>
              <w:spacing w:line="280" w:lineRule="exact"/>
              <w:jc w:val="left"/>
              <w:rPr>
                <w:rFonts w:ascii="宋体" w:hAnsi="宋体" w:cs="宋体"/>
                <w:sz w:val="18"/>
                <w:szCs w:val="18"/>
              </w:rPr>
            </w:pPr>
            <w:r>
              <w:rPr>
                <w:rFonts w:hint="eastAsia" w:ascii="宋体" w:hAnsi="宋体" w:cs="宋体"/>
                <w:sz w:val="18"/>
                <w:szCs w:val="18"/>
              </w:rPr>
              <w:t>龙门举升机</w:t>
            </w:r>
          </w:p>
        </w:tc>
        <w:tc>
          <w:tcPr>
            <w:tcW w:w="788" w:type="dxa"/>
            <w:vAlign w:val="center"/>
          </w:tcPr>
          <w:p w14:paraId="50D9B1C7">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A8612D5">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148D52AB">
            <w:pPr>
              <w:widowControl/>
              <w:spacing w:line="280" w:lineRule="exact"/>
              <w:rPr>
                <w:rFonts w:ascii="宋体" w:hAnsi="宋体" w:cs="宋体"/>
                <w:sz w:val="18"/>
                <w:szCs w:val="18"/>
              </w:rPr>
            </w:pPr>
            <w:r>
              <w:rPr>
                <w:rFonts w:hint="eastAsia" w:ascii="宋体" w:hAnsi="宋体" w:cs="宋体"/>
                <w:sz w:val="18"/>
                <w:szCs w:val="18"/>
              </w:rPr>
              <w:t>龙门举升机可以举升整车进行底盘部件和相关结构的教学，掌握龙门举升机的举升、下降和锁止等功能的实现及其维护</w:t>
            </w:r>
          </w:p>
        </w:tc>
        <w:tc>
          <w:tcPr>
            <w:tcW w:w="320" w:type="dxa"/>
          </w:tcPr>
          <w:p w14:paraId="0CA92312">
            <w:pPr>
              <w:spacing w:line="280" w:lineRule="exact"/>
              <w:jc w:val="center"/>
              <w:rPr>
                <w:sz w:val="18"/>
                <w:szCs w:val="18"/>
              </w:rPr>
            </w:pPr>
          </w:p>
        </w:tc>
      </w:tr>
      <w:tr w14:paraId="0944E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25B1F106">
            <w:pPr>
              <w:widowControl/>
              <w:spacing w:line="280" w:lineRule="exact"/>
              <w:jc w:val="center"/>
              <w:rPr>
                <w:sz w:val="18"/>
                <w:szCs w:val="18"/>
              </w:rPr>
            </w:pPr>
            <w:r>
              <w:rPr>
                <w:rFonts w:hint="eastAsia"/>
                <w:sz w:val="18"/>
                <w:szCs w:val="18"/>
              </w:rPr>
              <w:t>33</w:t>
            </w:r>
          </w:p>
        </w:tc>
        <w:tc>
          <w:tcPr>
            <w:tcW w:w="1425" w:type="dxa"/>
            <w:vAlign w:val="center"/>
          </w:tcPr>
          <w:p w14:paraId="36783664">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3CCB718C">
            <w:pPr>
              <w:pStyle w:val="2"/>
              <w:ind w:firstLine="0" w:firstLineChars="0"/>
              <w:rPr>
                <w:rFonts w:ascii="宋体" w:hAnsi="宋体" w:eastAsia="宋体" w:cs="宋体"/>
                <w:sz w:val="18"/>
                <w:szCs w:val="18"/>
              </w:rPr>
            </w:pPr>
            <w:r>
              <w:rPr>
                <w:rFonts w:hint="eastAsia" w:ascii="宋体" w:hAnsi="宋体" w:eastAsia="宋体" w:cs="宋体"/>
                <w:sz w:val="18"/>
                <w:szCs w:val="18"/>
              </w:rPr>
              <w:t>高压电池举升机</w:t>
            </w:r>
          </w:p>
        </w:tc>
        <w:tc>
          <w:tcPr>
            <w:tcW w:w="788" w:type="dxa"/>
            <w:vAlign w:val="center"/>
          </w:tcPr>
          <w:p w14:paraId="63CFCBD1">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35CB0777">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48EA2158">
            <w:pPr>
              <w:widowControl/>
              <w:spacing w:line="280" w:lineRule="exact"/>
              <w:rPr>
                <w:rFonts w:ascii="宋体" w:hAnsi="宋体" w:cs="宋体"/>
                <w:sz w:val="18"/>
                <w:szCs w:val="18"/>
              </w:rPr>
            </w:pPr>
            <w:r>
              <w:rPr>
                <w:rFonts w:hint="eastAsia" w:ascii="宋体" w:hAnsi="宋体" w:cs="宋体"/>
                <w:sz w:val="18"/>
                <w:szCs w:val="18"/>
              </w:rPr>
              <w:t>高压电池举升机可以移动和拖动，支持重量为2500㎏，能够遥控升降和直接升降，具备应急开关和定位孔，可实现八方向调节和控制，配套定位件，能够对定位支撑件布局进行调节，能够正确定位和拆装高压电池</w:t>
            </w:r>
          </w:p>
        </w:tc>
        <w:tc>
          <w:tcPr>
            <w:tcW w:w="320" w:type="dxa"/>
          </w:tcPr>
          <w:p w14:paraId="590E00E3">
            <w:pPr>
              <w:spacing w:line="280" w:lineRule="exact"/>
              <w:jc w:val="center"/>
              <w:rPr>
                <w:sz w:val="18"/>
                <w:szCs w:val="18"/>
              </w:rPr>
            </w:pPr>
          </w:p>
        </w:tc>
      </w:tr>
      <w:tr w14:paraId="46E04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34950B0A">
            <w:pPr>
              <w:widowControl/>
              <w:spacing w:line="280" w:lineRule="exact"/>
              <w:jc w:val="center"/>
              <w:rPr>
                <w:sz w:val="18"/>
                <w:szCs w:val="18"/>
              </w:rPr>
            </w:pPr>
            <w:r>
              <w:rPr>
                <w:rFonts w:hint="eastAsia"/>
                <w:sz w:val="18"/>
                <w:szCs w:val="18"/>
              </w:rPr>
              <w:t>34</w:t>
            </w:r>
          </w:p>
        </w:tc>
        <w:tc>
          <w:tcPr>
            <w:tcW w:w="1425" w:type="dxa"/>
            <w:vAlign w:val="center"/>
          </w:tcPr>
          <w:p w14:paraId="54D555A0">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1742B08C">
            <w:pPr>
              <w:pStyle w:val="2"/>
              <w:ind w:firstLine="0" w:firstLineChars="0"/>
              <w:rPr>
                <w:rFonts w:ascii="宋体" w:hAnsi="宋体" w:eastAsia="宋体" w:cs="宋体"/>
                <w:sz w:val="18"/>
                <w:szCs w:val="18"/>
              </w:rPr>
            </w:pPr>
            <w:r>
              <w:rPr>
                <w:rFonts w:hint="eastAsia" w:ascii="宋体" w:hAnsi="宋体" w:eastAsia="宋体" w:cs="宋体"/>
                <w:sz w:val="18"/>
                <w:szCs w:val="18"/>
              </w:rPr>
              <w:t>新能源高压系统一体化检测实训台</w:t>
            </w:r>
          </w:p>
        </w:tc>
        <w:tc>
          <w:tcPr>
            <w:tcW w:w="788" w:type="dxa"/>
            <w:vAlign w:val="center"/>
          </w:tcPr>
          <w:p w14:paraId="747BA108">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5DD9642">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60DA409C">
            <w:pPr>
              <w:widowControl/>
              <w:spacing w:line="280" w:lineRule="exact"/>
              <w:rPr>
                <w:rFonts w:ascii="宋体" w:hAnsi="宋体" w:cs="宋体"/>
                <w:sz w:val="18"/>
                <w:szCs w:val="18"/>
              </w:rPr>
            </w:pPr>
            <w:r>
              <w:rPr>
                <w:rFonts w:hint="eastAsia" w:ascii="宋体" w:hAnsi="宋体" w:cs="宋体"/>
                <w:sz w:val="18"/>
                <w:szCs w:val="18"/>
              </w:rPr>
              <w:t>完整展示新能源汽车的高压系统包括充电系统、电机系统以及电力电子装置等基本组件，可进行各组件结构认知、高压系统电气原理、上下电逻辑、安全防护措施及安全监测等教学内容</w:t>
            </w:r>
          </w:p>
        </w:tc>
        <w:tc>
          <w:tcPr>
            <w:tcW w:w="320" w:type="dxa"/>
          </w:tcPr>
          <w:p w14:paraId="2FED8A52">
            <w:pPr>
              <w:spacing w:line="280" w:lineRule="exact"/>
              <w:jc w:val="center"/>
              <w:rPr>
                <w:sz w:val="18"/>
                <w:szCs w:val="18"/>
              </w:rPr>
            </w:pPr>
          </w:p>
        </w:tc>
      </w:tr>
      <w:tr w14:paraId="74DB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2582BBA9">
            <w:pPr>
              <w:widowControl/>
              <w:spacing w:line="280" w:lineRule="exact"/>
              <w:jc w:val="center"/>
              <w:rPr>
                <w:sz w:val="18"/>
                <w:szCs w:val="18"/>
              </w:rPr>
            </w:pPr>
            <w:r>
              <w:rPr>
                <w:rFonts w:hint="eastAsia"/>
                <w:sz w:val="18"/>
                <w:szCs w:val="18"/>
              </w:rPr>
              <w:t>35</w:t>
            </w:r>
          </w:p>
        </w:tc>
        <w:tc>
          <w:tcPr>
            <w:tcW w:w="1425" w:type="dxa"/>
            <w:vAlign w:val="center"/>
          </w:tcPr>
          <w:p w14:paraId="236612F2">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1DF18B82">
            <w:pPr>
              <w:pStyle w:val="2"/>
              <w:ind w:firstLine="0" w:firstLineChars="0"/>
              <w:rPr>
                <w:rFonts w:ascii="宋体" w:hAnsi="宋体" w:eastAsia="宋体" w:cs="宋体"/>
                <w:sz w:val="18"/>
                <w:szCs w:val="18"/>
              </w:rPr>
            </w:pPr>
            <w:r>
              <w:rPr>
                <w:rFonts w:hint="eastAsia" w:ascii="宋体" w:hAnsi="宋体" w:eastAsia="宋体" w:cs="宋体"/>
                <w:sz w:val="18"/>
                <w:szCs w:val="18"/>
              </w:rPr>
              <w:t>诊断查询充电系统工具车</w:t>
            </w:r>
          </w:p>
        </w:tc>
        <w:tc>
          <w:tcPr>
            <w:tcW w:w="788" w:type="dxa"/>
            <w:vAlign w:val="center"/>
          </w:tcPr>
          <w:p w14:paraId="5681B98A">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49B7CFA1">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2BA52DEE">
            <w:pPr>
              <w:widowControl/>
              <w:spacing w:line="280" w:lineRule="exact"/>
              <w:rPr>
                <w:rFonts w:ascii="宋体" w:hAnsi="宋体" w:cs="宋体"/>
                <w:sz w:val="18"/>
                <w:szCs w:val="18"/>
              </w:rPr>
            </w:pPr>
            <w:r>
              <w:rPr>
                <w:rFonts w:hint="eastAsia" w:ascii="宋体" w:hAnsi="宋体" w:cs="宋体"/>
                <w:sz w:val="18"/>
                <w:szCs w:val="18"/>
              </w:rPr>
              <w:t>集成汽车诊断查询系统和智能充电机，便于进行原厂故障信息读取、电路图查找、维修手册查找和智能充电控制，真实还原维修一线工作场景</w:t>
            </w:r>
          </w:p>
        </w:tc>
        <w:tc>
          <w:tcPr>
            <w:tcW w:w="320" w:type="dxa"/>
          </w:tcPr>
          <w:p w14:paraId="7ADFC026">
            <w:pPr>
              <w:spacing w:line="280" w:lineRule="exact"/>
              <w:jc w:val="center"/>
              <w:rPr>
                <w:sz w:val="18"/>
                <w:szCs w:val="18"/>
              </w:rPr>
            </w:pPr>
          </w:p>
        </w:tc>
      </w:tr>
      <w:tr w14:paraId="0308D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226F3FF1">
            <w:pPr>
              <w:widowControl/>
              <w:spacing w:line="280" w:lineRule="exact"/>
              <w:jc w:val="center"/>
              <w:rPr>
                <w:sz w:val="18"/>
                <w:szCs w:val="18"/>
              </w:rPr>
            </w:pPr>
            <w:r>
              <w:rPr>
                <w:rFonts w:hint="eastAsia"/>
                <w:sz w:val="18"/>
                <w:szCs w:val="18"/>
              </w:rPr>
              <w:t>36</w:t>
            </w:r>
          </w:p>
        </w:tc>
        <w:tc>
          <w:tcPr>
            <w:tcW w:w="1425" w:type="dxa"/>
            <w:vAlign w:val="center"/>
          </w:tcPr>
          <w:p w14:paraId="20F4B72D">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6723FCC8">
            <w:pPr>
              <w:pStyle w:val="2"/>
              <w:ind w:firstLine="0" w:firstLineChars="0"/>
              <w:rPr>
                <w:rFonts w:ascii="宋体" w:hAnsi="宋体" w:eastAsia="宋体" w:cs="宋体"/>
                <w:sz w:val="18"/>
                <w:szCs w:val="18"/>
              </w:rPr>
            </w:pPr>
            <w:r>
              <w:rPr>
                <w:rFonts w:hint="eastAsia" w:ascii="宋体" w:hAnsi="宋体" w:eastAsia="宋体" w:cs="宋体"/>
                <w:sz w:val="18"/>
                <w:szCs w:val="18"/>
              </w:rPr>
              <w:t>车轮动平衡仪</w:t>
            </w:r>
          </w:p>
        </w:tc>
        <w:tc>
          <w:tcPr>
            <w:tcW w:w="788" w:type="dxa"/>
            <w:vAlign w:val="center"/>
          </w:tcPr>
          <w:p w14:paraId="6AA570C7">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67E46040">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3F4D6EE9">
            <w:pPr>
              <w:widowControl/>
              <w:spacing w:line="280" w:lineRule="exact"/>
              <w:rPr>
                <w:rFonts w:ascii="宋体" w:hAnsi="宋体" w:cs="宋体"/>
                <w:sz w:val="18"/>
                <w:szCs w:val="18"/>
              </w:rPr>
            </w:pPr>
            <w:r>
              <w:rPr>
                <w:rFonts w:hint="eastAsia" w:ascii="宋体" w:hAnsi="宋体" w:cs="宋体"/>
                <w:sz w:val="18"/>
                <w:szCs w:val="18"/>
              </w:rPr>
              <w:t>品牌经销商使用的3D四轮定位仪，从设备使用和标定操作到实训整车的定位数据调整一系列操作，掌握四轮定位重要性</w:t>
            </w:r>
          </w:p>
        </w:tc>
        <w:tc>
          <w:tcPr>
            <w:tcW w:w="320" w:type="dxa"/>
          </w:tcPr>
          <w:p w14:paraId="18A4BD8F">
            <w:pPr>
              <w:spacing w:line="280" w:lineRule="exact"/>
              <w:jc w:val="center"/>
              <w:rPr>
                <w:sz w:val="18"/>
                <w:szCs w:val="18"/>
              </w:rPr>
            </w:pPr>
          </w:p>
        </w:tc>
      </w:tr>
      <w:tr w14:paraId="0BDE7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8" w:hRule="exact"/>
          <w:jc w:val="center"/>
        </w:trPr>
        <w:tc>
          <w:tcPr>
            <w:tcW w:w="436" w:type="dxa"/>
            <w:vAlign w:val="center"/>
          </w:tcPr>
          <w:p w14:paraId="04A379C1">
            <w:pPr>
              <w:widowControl/>
              <w:spacing w:line="280" w:lineRule="exact"/>
              <w:jc w:val="center"/>
              <w:rPr>
                <w:sz w:val="18"/>
                <w:szCs w:val="18"/>
              </w:rPr>
            </w:pPr>
            <w:r>
              <w:rPr>
                <w:rFonts w:hint="eastAsia"/>
                <w:sz w:val="18"/>
                <w:szCs w:val="18"/>
              </w:rPr>
              <w:t>37</w:t>
            </w:r>
          </w:p>
        </w:tc>
        <w:tc>
          <w:tcPr>
            <w:tcW w:w="1425" w:type="dxa"/>
            <w:vAlign w:val="center"/>
          </w:tcPr>
          <w:p w14:paraId="0E829857">
            <w:pPr>
              <w:pStyle w:val="2"/>
              <w:ind w:firstLine="0" w:firstLineChars="0"/>
              <w:jc w:val="center"/>
              <w:rPr>
                <w:rFonts w:ascii="宋体" w:hAnsi="宋体" w:eastAsia="宋体" w:cs="宋体"/>
                <w:kern w:val="2"/>
                <w:sz w:val="18"/>
                <w:szCs w:val="18"/>
              </w:rPr>
            </w:pPr>
            <w:r>
              <w:rPr>
                <w:rFonts w:hint="eastAsia" w:ascii="宋体" w:hAnsi="宋体" w:eastAsia="宋体" w:cs="宋体"/>
                <w:sz w:val="18"/>
                <w:szCs w:val="18"/>
              </w:rPr>
              <w:t>新能源汽车</w:t>
            </w:r>
            <w:r>
              <w:rPr>
                <w:rFonts w:hint="eastAsia" w:ascii="宋体" w:hAnsi="宋体" w:eastAsia="宋体" w:cs="宋体"/>
                <w:kern w:val="2"/>
                <w:sz w:val="18"/>
                <w:szCs w:val="18"/>
              </w:rPr>
              <w:t>整车实训室</w:t>
            </w:r>
          </w:p>
        </w:tc>
        <w:tc>
          <w:tcPr>
            <w:tcW w:w="2529" w:type="dxa"/>
            <w:vAlign w:val="center"/>
          </w:tcPr>
          <w:p w14:paraId="431B070E">
            <w:pPr>
              <w:pStyle w:val="2"/>
              <w:ind w:firstLine="0" w:firstLineChars="0"/>
              <w:rPr>
                <w:rFonts w:ascii="宋体" w:hAnsi="宋体" w:eastAsia="宋体" w:cs="宋体"/>
                <w:sz w:val="18"/>
                <w:szCs w:val="18"/>
              </w:rPr>
            </w:pPr>
            <w:r>
              <w:rPr>
                <w:rFonts w:hint="eastAsia" w:ascii="宋体" w:hAnsi="宋体" w:eastAsia="宋体" w:cs="宋体"/>
                <w:sz w:val="18"/>
                <w:szCs w:val="18"/>
              </w:rPr>
              <w:t>新能源汽车整车教学APP</w:t>
            </w:r>
          </w:p>
        </w:tc>
        <w:tc>
          <w:tcPr>
            <w:tcW w:w="788" w:type="dxa"/>
            <w:vAlign w:val="center"/>
          </w:tcPr>
          <w:p w14:paraId="7EEA7D49">
            <w:pPr>
              <w:spacing w:line="280" w:lineRule="exact"/>
              <w:jc w:val="center"/>
              <w:rPr>
                <w:rFonts w:ascii="宋体" w:hAnsi="宋体" w:cs="宋体"/>
                <w:sz w:val="18"/>
                <w:szCs w:val="18"/>
              </w:rPr>
            </w:pPr>
            <w:r>
              <w:rPr>
                <w:rFonts w:hint="eastAsia" w:ascii="宋体" w:hAnsi="宋体" w:cs="宋体"/>
                <w:sz w:val="18"/>
                <w:szCs w:val="18"/>
              </w:rPr>
              <w:t>1/40</w:t>
            </w:r>
          </w:p>
        </w:tc>
        <w:tc>
          <w:tcPr>
            <w:tcW w:w="680" w:type="dxa"/>
            <w:vAlign w:val="center"/>
          </w:tcPr>
          <w:p w14:paraId="04D54FE9">
            <w:pPr>
              <w:spacing w:line="280" w:lineRule="exact"/>
              <w:jc w:val="center"/>
              <w:rPr>
                <w:rFonts w:ascii="宋体" w:hAnsi="宋体" w:cs="宋体"/>
                <w:sz w:val="18"/>
                <w:szCs w:val="18"/>
              </w:rPr>
            </w:pPr>
            <w:r>
              <w:rPr>
                <w:rFonts w:hint="eastAsia" w:ascii="宋体" w:hAnsi="宋体" w:cs="宋体"/>
                <w:sz w:val="18"/>
                <w:szCs w:val="18"/>
              </w:rPr>
              <w:t>130</w:t>
            </w:r>
          </w:p>
        </w:tc>
        <w:tc>
          <w:tcPr>
            <w:tcW w:w="3273" w:type="dxa"/>
            <w:vAlign w:val="center"/>
          </w:tcPr>
          <w:p w14:paraId="066750D3">
            <w:pPr>
              <w:widowControl/>
              <w:spacing w:line="280" w:lineRule="exact"/>
              <w:rPr>
                <w:rFonts w:ascii="宋体" w:hAnsi="宋体" w:cs="宋体"/>
                <w:sz w:val="18"/>
                <w:szCs w:val="18"/>
              </w:rPr>
            </w:pPr>
            <w:r>
              <w:rPr>
                <w:rFonts w:hint="eastAsia" w:ascii="宋体" w:hAnsi="宋体" w:cs="宋体"/>
                <w:sz w:val="18"/>
                <w:szCs w:val="18"/>
              </w:rPr>
              <w:t>教学内容以相关的工作任务为导向，将系统知识和维修案例再现在教学场景中，通过微课程和动画的形式演示课程内容，以翻转课堂方式为指导，有效培养学生学习理论知识和专业技能</w:t>
            </w:r>
          </w:p>
        </w:tc>
        <w:tc>
          <w:tcPr>
            <w:tcW w:w="320" w:type="dxa"/>
          </w:tcPr>
          <w:p w14:paraId="44946473">
            <w:pPr>
              <w:spacing w:line="280" w:lineRule="exact"/>
              <w:jc w:val="center"/>
              <w:rPr>
                <w:sz w:val="18"/>
                <w:szCs w:val="18"/>
              </w:rPr>
            </w:pPr>
          </w:p>
        </w:tc>
      </w:tr>
    </w:tbl>
    <w:p w14:paraId="70EDC864">
      <w:pPr>
        <w:adjustRightInd w:val="0"/>
        <w:snapToGrid w:val="0"/>
        <w:spacing w:line="560" w:lineRule="exact"/>
        <w:jc w:val="center"/>
        <w:rPr>
          <w:rFonts w:eastAsia="仿宋_GB2312"/>
          <w:b/>
          <w:bCs/>
          <w:sz w:val="32"/>
          <w:szCs w:val="32"/>
        </w:rPr>
      </w:pPr>
      <w:r>
        <w:rPr>
          <w:rFonts w:hint="eastAsia" w:eastAsia="仿宋_GB2312"/>
          <w:sz w:val="32"/>
          <w:szCs w:val="32"/>
        </w:rPr>
        <w:t>表</w:t>
      </w:r>
      <w:r>
        <w:rPr>
          <w:rFonts w:eastAsia="仿宋_GB2312"/>
          <w:sz w:val="32"/>
          <w:szCs w:val="32"/>
        </w:rPr>
        <w:t>8</w:t>
      </w:r>
      <w:r>
        <w:rPr>
          <w:rFonts w:hint="eastAsia" w:eastAsia="仿宋_GB2312"/>
          <w:sz w:val="32"/>
          <w:szCs w:val="32"/>
        </w:rPr>
        <w:t>新能源汽车技术专业校外实习实训基地一览表</w:t>
      </w:r>
    </w:p>
    <w:tbl>
      <w:tblPr>
        <w:tblStyle w:val="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996"/>
        <w:gridCol w:w="2748"/>
        <w:gridCol w:w="1348"/>
        <w:gridCol w:w="1536"/>
      </w:tblGrid>
      <w:tr w14:paraId="5BCE4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14:paraId="6D2DA487">
            <w:pPr>
              <w:pStyle w:val="18"/>
              <w:widowControl/>
              <w:spacing w:before="163"/>
              <w:rPr>
                <w:rFonts w:ascii="Times New Roman" w:hAnsi="Times New Roman"/>
                <w:b/>
                <w:bCs/>
                <w:sz w:val="21"/>
                <w:szCs w:val="21"/>
              </w:rPr>
            </w:pPr>
            <w:r>
              <w:rPr>
                <w:rFonts w:hint="eastAsia" w:ascii="Times New Roman" w:hAnsi="Times New Roman"/>
                <w:b/>
                <w:bCs/>
                <w:sz w:val="21"/>
                <w:szCs w:val="21"/>
              </w:rPr>
              <w:t>序号</w:t>
            </w:r>
          </w:p>
        </w:tc>
        <w:tc>
          <w:tcPr>
            <w:tcW w:w="2996" w:type="dxa"/>
            <w:vAlign w:val="center"/>
          </w:tcPr>
          <w:p w14:paraId="0B0DC728">
            <w:pPr>
              <w:pStyle w:val="18"/>
              <w:widowControl/>
              <w:spacing w:before="163"/>
              <w:rPr>
                <w:rFonts w:ascii="Times New Roman" w:hAnsi="Times New Roman"/>
                <w:b/>
                <w:bCs/>
                <w:sz w:val="21"/>
                <w:szCs w:val="21"/>
              </w:rPr>
            </w:pPr>
            <w:r>
              <w:rPr>
                <w:rFonts w:hint="eastAsia" w:ascii="Times New Roman" w:hAnsi="Times New Roman"/>
                <w:b/>
                <w:bCs/>
                <w:sz w:val="21"/>
                <w:szCs w:val="21"/>
              </w:rPr>
              <w:t>企业名称</w:t>
            </w:r>
          </w:p>
        </w:tc>
        <w:tc>
          <w:tcPr>
            <w:tcW w:w="2748" w:type="dxa"/>
            <w:vAlign w:val="center"/>
          </w:tcPr>
          <w:p w14:paraId="2A9E039A">
            <w:pPr>
              <w:pStyle w:val="18"/>
              <w:widowControl/>
              <w:spacing w:before="163"/>
              <w:rPr>
                <w:rFonts w:ascii="Times New Roman" w:hAnsi="Times New Roman"/>
                <w:b/>
                <w:bCs/>
                <w:sz w:val="21"/>
                <w:szCs w:val="21"/>
              </w:rPr>
            </w:pPr>
            <w:r>
              <w:rPr>
                <w:rFonts w:hint="eastAsia" w:ascii="Times New Roman" w:hAnsi="Times New Roman"/>
                <w:b/>
                <w:bCs/>
                <w:sz w:val="21"/>
                <w:szCs w:val="21"/>
              </w:rPr>
              <w:t>企业地址</w:t>
            </w:r>
          </w:p>
        </w:tc>
        <w:tc>
          <w:tcPr>
            <w:tcW w:w="1348" w:type="dxa"/>
            <w:vAlign w:val="center"/>
          </w:tcPr>
          <w:p w14:paraId="0AFCFC05">
            <w:pPr>
              <w:pStyle w:val="18"/>
              <w:widowControl/>
              <w:spacing w:before="163"/>
              <w:rPr>
                <w:rFonts w:ascii="Times New Roman" w:hAnsi="Times New Roman"/>
                <w:b/>
                <w:bCs/>
                <w:sz w:val="21"/>
                <w:szCs w:val="21"/>
              </w:rPr>
            </w:pPr>
            <w:r>
              <w:rPr>
                <w:rFonts w:hint="eastAsia" w:ascii="Times New Roman" w:hAnsi="Times New Roman"/>
                <w:b/>
                <w:bCs/>
                <w:sz w:val="21"/>
                <w:szCs w:val="21"/>
              </w:rPr>
              <w:t>企业对接人</w:t>
            </w:r>
          </w:p>
        </w:tc>
        <w:tc>
          <w:tcPr>
            <w:tcW w:w="1536" w:type="dxa"/>
            <w:vAlign w:val="center"/>
          </w:tcPr>
          <w:p w14:paraId="265D13D3">
            <w:pPr>
              <w:pStyle w:val="18"/>
              <w:widowControl/>
              <w:spacing w:before="163"/>
              <w:rPr>
                <w:rFonts w:ascii="Times New Roman" w:hAnsi="Times New Roman"/>
                <w:b/>
                <w:bCs/>
                <w:sz w:val="21"/>
                <w:szCs w:val="21"/>
              </w:rPr>
            </w:pPr>
            <w:r>
              <w:rPr>
                <w:rFonts w:hint="eastAsia" w:ascii="Times New Roman" w:hAnsi="Times New Roman"/>
                <w:b/>
                <w:bCs/>
                <w:sz w:val="21"/>
                <w:szCs w:val="21"/>
              </w:rPr>
              <w:t>对接人电话</w:t>
            </w:r>
          </w:p>
        </w:tc>
      </w:tr>
      <w:tr w14:paraId="31A05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vAlign w:val="center"/>
          </w:tcPr>
          <w:p w14:paraId="14A5B3CE">
            <w:pPr>
              <w:pStyle w:val="19"/>
              <w:widowControl/>
              <w:spacing w:before="163"/>
              <w:jc w:val="center"/>
              <w:rPr>
                <w:rFonts w:ascii="Times New Roman" w:hAnsi="Times New Roman"/>
                <w:bCs/>
                <w:sz w:val="21"/>
                <w:szCs w:val="21"/>
              </w:rPr>
            </w:pPr>
            <w:r>
              <w:rPr>
                <w:rFonts w:ascii="Times New Roman" w:hAnsi="Times New Roman"/>
                <w:bCs/>
                <w:sz w:val="21"/>
                <w:szCs w:val="21"/>
              </w:rPr>
              <w:t>1</w:t>
            </w:r>
          </w:p>
        </w:tc>
        <w:tc>
          <w:tcPr>
            <w:tcW w:w="2996" w:type="dxa"/>
            <w:vAlign w:val="center"/>
          </w:tcPr>
          <w:p w14:paraId="33EFA7A0">
            <w:pPr>
              <w:pStyle w:val="19"/>
              <w:widowControl/>
              <w:spacing w:before="163"/>
              <w:jc w:val="center"/>
              <w:rPr>
                <w:rFonts w:ascii="Times New Roman" w:hAnsi="Times New Roman"/>
                <w:bCs/>
                <w:sz w:val="21"/>
                <w:szCs w:val="21"/>
              </w:rPr>
            </w:pPr>
            <w:r>
              <w:fldChar w:fldCharType="begin"/>
            </w:r>
            <w:r>
              <w:instrText xml:space="preserve"> HYPERLINK "http://www.baidu.com/link?url=8JtDxUHXWTCMwF6lJCPC0Zwz5fLVctn6m4_jkKxIA6Tni7IeguFEef3nWkbY72IH2PbAhGLlKqCCmELO5OCZYT94YnmH5ezSb5ze4VHDfxZv5nHjSJALZ36a92qUIxJM4xYRP7IQQv561DcYbFMaoDnP9p_wFpA2zZB-2-xZD7AOcI5ewEZzqmsHc38ePlQ5T6xKZFNM7Jf_NpDoyoK1NK" \t "_blank" </w:instrText>
            </w:r>
            <w:r>
              <w:fldChar w:fldCharType="separate"/>
            </w:r>
            <w:r>
              <w:rPr>
                <w:rFonts w:ascii="Times New Roman" w:hAnsi="Times New Roman"/>
                <w:bCs/>
                <w:sz w:val="21"/>
                <w:szCs w:val="21"/>
              </w:rPr>
              <w:t>西安吉利汽车有限公司 </w:t>
            </w:r>
            <w:r>
              <w:rPr>
                <w:rFonts w:ascii="Times New Roman" w:hAnsi="Times New Roman"/>
                <w:bCs/>
                <w:sz w:val="21"/>
                <w:szCs w:val="21"/>
              </w:rPr>
              <w:fldChar w:fldCharType="end"/>
            </w:r>
          </w:p>
        </w:tc>
        <w:tc>
          <w:tcPr>
            <w:tcW w:w="2748" w:type="dxa"/>
            <w:vAlign w:val="center"/>
          </w:tcPr>
          <w:p w14:paraId="0BFE6B09">
            <w:pPr>
              <w:pStyle w:val="19"/>
              <w:widowControl/>
              <w:spacing w:before="163"/>
              <w:rPr>
                <w:rFonts w:ascii="Times New Roman" w:hAnsi="Times New Roman"/>
                <w:bCs/>
                <w:sz w:val="21"/>
                <w:szCs w:val="21"/>
              </w:rPr>
            </w:pPr>
            <w:r>
              <w:rPr>
                <w:rFonts w:ascii="Helvetica" w:hAnsi="Helvetica"/>
                <w:color w:val="151515"/>
                <w:sz w:val="21"/>
                <w:szCs w:val="21"/>
                <w:shd w:val="clear" w:color="auto" w:fill="FFFFFF"/>
              </w:rPr>
              <w:t>陕西省西安市经济技术开发区泾渭新城吉利大道666号</w:t>
            </w:r>
          </w:p>
        </w:tc>
        <w:tc>
          <w:tcPr>
            <w:tcW w:w="1348" w:type="dxa"/>
          </w:tcPr>
          <w:p w14:paraId="3A5CFDCE">
            <w:pPr>
              <w:pStyle w:val="19"/>
              <w:widowControl/>
              <w:spacing w:before="163"/>
              <w:rPr>
                <w:rFonts w:ascii="Times New Roman" w:hAnsi="Times New Roman"/>
                <w:bCs/>
                <w:sz w:val="21"/>
                <w:szCs w:val="21"/>
              </w:rPr>
            </w:pPr>
            <w:r>
              <w:rPr>
                <w:rFonts w:hint="eastAsia" w:ascii="Times New Roman" w:hAnsi="Times New Roman"/>
                <w:bCs/>
                <w:sz w:val="21"/>
                <w:szCs w:val="21"/>
              </w:rPr>
              <w:t>王凯</w:t>
            </w:r>
          </w:p>
        </w:tc>
        <w:tc>
          <w:tcPr>
            <w:tcW w:w="1536" w:type="dxa"/>
          </w:tcPr>
          <w:p w14:paraId="1C8190E5">
            <w:pPr>
              <w:pStyle w:val="19"/>
              <w:widowControl/>
              <w:spacing w:before="163"/>
              <w:rPr>
                <w:rFonts w:ascii="Times New Roman" w:hAnsi="Times New Roman"/>
                <w:bCs/>
                <w:sz w:val="21"/>
                <w:szCs w:val="21"/>
              </w:rPr>
            </w:pPr>
            <w:r>
              <w:rPr>
                <w:rFonts w:hint="eastAsia" w:ascii="Times New Roman" w:hAnsi="Times New Roman"/>
                <w:bCs/>
                <w:sz w:val="21"/>
                <w:szCs w:val="21"/>
              </w:rPr>
              <w:t>13008526695</w:t>
            </w:r>
          </w:p>
        </w:tc>
      </w:tr>
    </w:tbl>
    <w:p w14:paraId="6F6F8F32">
      <w:pPr>
        <w:spacing w:line="560" w:lineRule="exact"/>
        <w:ind w:firstLine="643" w:firstLineChars="200"/>
        <w:rPr>
          <w:rFonts w:eastAsia="仿宋_GB2312"/>
          <w:b/>
          <w:bCs/>
          <w:sz w:val="32"/>
          <w:szCs w:val="32"/>
        </w:rPr>
      </w:pPr>
    </w:p>
    <w:p w14:paraId="25D55E90">
      <w:pPr>
        <w:spacing w:line="560" w:lineRule="exact"/>
        <w:ind w:firstLine="640" w:firstLineChars="200"/>
        <w:rPr>
          <w:rFonts w:ascii="楷体" w:hAnsi="楷体" w:eastAsia="楷体"/>
          <w:sz w:val="32"/>
          <w:szCs w:val="32"/>
        </w:rPr>
      </w:pPr>
      <w:r>
        <w:rPr>
          <w:rFonts w:hint="eastAsia" w:ascii="楷体" w:hAnsi="楷体" w:eastAsia="楷体"/>
          <w:sz w:val="32"/>
          <w:szCs w:val="32"/>
        </w:rPr>
        <w:t>（三）教学资源</w:t>
      </w:r>
    </w:p>
    <w:p w14:paraId="05997549">
      <w:pPr>
        <w:spacing w:line="560" w:lineRule="exact"/>
        <w:ind w:firstLine="643" w:firstLineChars="200"/>
        <w:rPr>
          <w:rFonts w:eastAsia="仿宋_GB2312"/>
          <w:b/>
          <w:bCs/>
          <w:sz w:val="32"/>
          <w:szCs w:val="32"/>
        </w:rPr>
      </w:pPr>
      <w:r>
        <w:rPr>
          <w:rFonts w:eastAsia="仿宋_GB2312"/>
          <w:b/>
          <w:bCs/>
          <w:sz w:val="32"/>
          <w:szCs w:val="32"/>
        </w:rPr>
        <w:t>1</w:t>
      </w:r>
      <w:r>
        <w:rPr>
          <w:rFonts w:hint="eastAsia" w:eastAsia="仿宋_GB2312"/>
          <w:b/>
          <w:bCs/>
          <w:sz w:val="32"/>
          <w:szCs w:val="32"/>
        </w:rPr>
        <w:t>.教材选用</w:t>
      </w:r>
      <w:r>
        <w:rPr>
          <w:rFonts w:eastAsia="仿宋_GB2312"/>
          <w:b/>
          <w:bCs/>
          <w:sz w:val="32"/>
          <w:szCs w:val="32"/>
        </w:rPr>
        <w:t xml:space="preserve"> </w:t>
      </w:r>
    </w:p>
    <w:p w14:paraId="6B35231F">
      <w:pPr>
        <w:spacing w:line="560" w:lineRule="exact"/>
        <w:ind w:firstLine="640" w:firstLineChars="200"/>
        <w:rPr>
          <w:rFonts w:eastAsia="仿宋_GB2312"/>
          <w:sz w:val="32"/>
          <w:szCs w:val="32"/>
        </w:rPr>
      </w:pPr>
      <w:r>
        <w:rPr>
          <w:rFonts w:hint="eastAsia" w:eastAsia="仿宋_GB2312"/>
          <w:sz w:val="32"/>
          <w:szCs w:val="32"/>
        </w:rPr>
        <w:t>优先从国家和省两级规划教材目录中选用教材。教材选用注重实用，教材内容侧重当前行业主流技术并有一定的超前性，注重多媒体技术与传统纸质教材的结合，增加教材的新颖性，调动学生学习的积极性，让学生在灵活的学习中拓展本学科领域的知识面。重视基础知识和基本概念，突出技能训练</w:t>
      </w:r>
      <w:r>
        <w:rPr>
          <w:rFonts w:eastAsia="仿宋_GB2312"/>
          <w:sz w:val="32"/>
          <w:szCs w:val="32"/>
        </w:rPr>
        <w:t xml:space="preserve"> ,</w:t>
      </w:r>
      <w:r>
        <w:rPr>
          <w:rFonts w:hint="eastAsia" w:eastAsia="仿宋_GB2312"/>
          <w:sz w:val="32"/>
          <w:szCs w:val="32"/>
        </w:rPr>
        <w:t>鼓励与行业企业合作开发特色鲜明的专业课校本教材。</w:t>
      </w:r>
    </w:p>
    <w:p w14:paraId="70913F8A">
      <w:pPr>
        <w:spacing w:line="560" w:lineRule="exact"/>
        <w:ind w:firstLine="643" w:firstLineChars="200"/>
        <w:rPr>
          <w:rFonts w:eastAsia="仿宋_GB2312"/>
          <w:b/>
          <w:bCs/>
          <w:sz w:val="32"/>
          <w:szCs w:val="32"/>
        </w:rPr>
      </w:pPr>
      <w:r>
        <w:rPr>
          <w:rFonts w:eastAsia="仿宋_GB2312"/>
          <w:b/>
          <w:bCs/>
          <w:sz w:val="32"/>
          <w:szCs w:val="32"/>
        </w:rPr>
        <w:t>2.</w:t>
      </w:r>
      <w:r>
        <w:rPr>
          <w:rFonts w:hint="eastAsia" w:eastAsia="仿宋_GB2312"/>
          <w:b/>
          <w:bCs/>
          <w:sz w:val="32"/>
          <w:szCs w:val="32"/>
        </w:rPr>
        <w:t>图书配备</w:t>
      </w:r>
    </w:p>
    <w:p w14:paraId="0F3F84E6">
      <w:pPr>
        <w:spacing w:line="560" w:lineRule="exact"/>
        <w:ind w:firstLine="640" w:firstLineChars="200"/>
        <w:rPr>
          <w:rFonts w:eastAsia="仿宋_GB2312"/>
          <w:sz w:val="32"/>
          <w:szCs w:val="32"/>
        </w:rPr>
      </w:pPr>
      <w:bookmarkStart w:id="0" w:name="_Hlk167781366"/>
      <w:r>
        <w:rPr>
          <w:rFonts w:hint="eastAsia" w:eastAsia="仿宋_GB2312"/>
          <w:sz w:val="32"/>
          <w:szCs w:val="32"/>
        </w:rPr>
        <w:t>学校图书馆藏书</w:t>
      </w:r>
      <w:r>
        <w:rPr>
          <w:rFonts w:eastAsia="仿宋_GB2312"/>
          <w:sz w:val="32"/>
          <w:szCs w:val="32"/>
        </w:rPr>
        <w:t>20</w:t>
      </w:r>
      <w:r>
        <w:rPr>
          <w:rFonts w:hint="eastAsia" w:eastAsia="仿宋_GB2312"/>
          <w:sz w:val="32"/>
          <w:szCs w:val="32"/>
        </w:rPr>
        <w:t>万册，拥有电子图书</w:t>
      </w:r>
      <w:r>
        <w:rPr>
          <w:rFonts w:eastAsia="仿宋_GB2312"/>
          <w:sz w:val="32"/>
          <w:szCs w:val="32"/>
        </w:rPr>
        <w:t>20</w:t>
      </w:r>
      <w:r>
        <w:rPr>
          <w:rFonts w:hint="eastAsia" w:eastAsia="仿宋_GB2312"/>
          <w:sz w:val="32"/>
          <w:szCs w:val="32"/>
        </w:rPr>
        <w:t>万册，电子期刊</w:t>
      </w:r>
      <w:r>
        <w:rPr>
          <w:rFonts w:eastAsia="仿宋_GB2312"/>
          <w:sz w:val="32"/>
          <w:szCs w:val="32"/>
        </w:rPr>
        <w:t>17319</w:t>
      </w:r>
      <w:r>
        <w:rPr>
          <w:rFonts w:hint="eastAsia" w:eastAsia="仿宋_GB2312"/>
          <w:sz w:val="32"/>
          <w:szCs w:val="32"/>
        </w:rPr>
        <w:t>册。</w:t>
      </w:r>
    </w:p>
    <w:bookmarkEnd w:id="0"/>
    <w:p w14:paraId="12DA3776">
      <w:pPr>
        <w:spacing w:line="560" w:lineRule="exact"/>
        <w:ind w:firstLine="643" w:firstLineChars="200"/>
        <w:rPr>
          <w:rFonts w:eastAsia="仿宋_GB2312"/>
          <w:b/>
          <w:bCs/>
          <w:sz w:val="32"/>
          <w:szCs w:val="32"/>
        </w:rPr>
      </w:pPr>
      <w:r>
        <w:rPr>
          <w:rFonts w:eastAsia="仿宋_GB2312"/>
          <w:b/>
          <w:bCs/>
          <w:sz w:val="32"/>
          <w:szCs w:val="32"/>
        </w:rPr>
        <w:t>3.</w:t>
      </w:r>
      <w:r>
        <w:rPr>
          <w:rFonts w:hint="eastAsia" w:eastAsia="仿宋_GB2312"/>
          <w:b/>
          <w:bCs/>
          <w:sz w:val="32"/>
          <w:szCs w:val="32"/>
        </w:rPr>
        <w:t>信息化资源</w:t>
      </w:r>
      <w:r>
        <w:rPr>
          <w:rFonts w:eastAsia="仿宋_GB2312"/>
          <w:b/>
          <w:bCs/>
          <w:sz w:val="32"/>
          <w:szCs w:val="32"/>
        </w:rPr>
        <w:t xml:space="preserve"> </w:t>
      </w:r>
    </w:p>
    <w:p w14:paraId="588E5D6B">
      <w:pPr>
        <w:spacing w:line="560" w:lineRule="exact"/>
        <w:ind w:firstLine="640" w:firstLineChars="200"/>
        <w:rPr>
          <w:rFonts w:eastAsia="仿宋_GB2312"/>
          <w:sz w:val="32"/>
          <w:szCs w:val="32"/>
        </w:rPr>
      </w:pPr>
      <w:r>
        <w:rPr>
          <w:rFonts w:hint="eastAsia" w:eastAsia="仿宋_GB2312"/>
          <w:sz w:val="32"/>
          <w:szCs w:val="32"/>
        </w:rPr>
        <w:t>学院拥有</w:t>
      </w:r>
      <w:r>
        <w:rPr>
          <w:rFonts w:eastAsia="仿宋_GB2312"/>
          <w:sz w:val="32"/>
          <w:szCs w:val="32"/>
        </w:rPr>
        <w:t>199</w:t>
      </w:r>
      <w:r>
        <w:rPr>
          <w:rFonts w:hint="eastAsia" w:eastAsia="仿宋_GB2312"/>
          <w:sz w:val="32"/>
          <w:szCs w:val="32"/>
        </w:rPr>
        <w:t>间多媒体教室；智慧教室；</w:t>
      </w:r>
      <w:r>
        <w:rPr>
          <w:rFonts w:eastAsia="仿宋_GB2312"/>
          <w:sz w:val="32"/>
          <w:szCs w:val="32"/>
        </w:rPr>
        <w:t>17</w:t>
      </w:r>
      <w:r>
        <w:rPr>
          <w:rFonts w:hint="eastAsia" w:eastAsia="仿宋_GB2312"/>
          <w:sz w:val="32"/>
          <w:szCs w:val="32"/>
        </w:rPr>
        <w:t>间多媒体教学机房；学院数字教学资源比较丰富，教学资源达</w:t>
      </w:r>
      <w:r>
        <w:rPr>
          <w:rFonts w:eastAsia="仿宋_GB2312"/>
          <w:sz w:val="32"/>
          <w:szCs w:val="32"/>
        </w:rPr>
        <w:t>8569</w:t>
      </w:r>
      <w:r>
        <w:rPr>
          <w:rFonts w:hint="eastAsia" w:eastAsia="仿宋_GB2312"/>
          <w:sz w:val="32"/>
          <w:szCs w:val="32"/>
        </w:rPr>
        <w:t>条</w:t>
      </w:r>
      <w:r>
        <w:rPr>
          <w:rFonts w:eastAsia="仿宋_GB2312"/>
          <w:sz w:val="32"/>
          <w:szCs w:val="32"/>
        </w:rPr>
        <w:t>1.44TB</w:t>
      </w:r>
      <w:r>
        <w:rPr>
          <w:rFonts w:hint="eastAsia" w:eastAsia="仿宋_GB2312"/>
          <w:sz w:val="32"/>
          <w:szCs w:val="32"/>
        </w:rPr>
        <w:t>，其中视频动画</w:t>
      </w:r>
      <w:r>
        <w:rPr>
          <w:rFonts w:eastAsia="仿宋_GB2312"/>
          <w:sz w:val="32"/>
          <w:szCs w:val="32"/>
        </w:rPr>
        <w:t>101</w:t>
      </w:r>
      <w:r>
        <w:rPr>
          <w:rFonts w:hint="eastAsia" w:eastAsia="仿宋_GB2312"/>
          <w:sz w:val="32"/>
          <w:szCs w:val="32"/>
        </w:rPr>
        <w:t>个</w:t>
      </w:r>
      <w:r>
        <w:rPr>
          <w:rFonts w:eastAsia="仿宋_GB2312"/>
          <w:sz w:val="32"/>
          <w:szCs w:val="32"/>
        </w:rPr>
        <w:t>40G</w:t>
      </w:r>
      <w:r>
        <w:rPr>
          <w:rFonts w:hint="eastAsia" w:eastAsia="仿宋_GB2312"/>
          <w:sz w:val="32"/>
          <w:szCs w:val="32"/>
        </w:rPr>
        <w:t>；数字图书馆建设有自助借阅查询机、</w:t>
      </w:r>
      <w:r>
        <w:rPr>
          <w:rFonts w:eastAsia="仿宋_GB2312"/>
          <w:sz w:val="32"/>
          <w:szCs w:val="32"/>
        </w:rPr>
        <w:t>24</w:t>
      </w:r>
      <w:r>
        <w:rPr>
          <w:rFonts w:hint="eastAsia" w:eastAsia="仿宋_GB2312"/>
          <w:sz w:val="32"/>
          <w:szCs w:val="32"/>
        </w:rPr>
        <w:t>小时自助图书馆等数字化设备，拥有电子图书</w:t>
      </w:r>
      <w:r>
        <w:rPr>
          <w:rFonts w:eastAsia="仿宋_GB2312"/>
          <w:sz w:val="32"/>
          <w:szCs w:val="32"/>
        </w:rPr>
        <w:t>20</w:t>
      </w:r>
      <w:r>
        <w:rPr>
          <w:rFonts w:hint="eastAsia" w:eastAsia="仿宋_GB2312"/>
          <w:sz w:val="32"/>
          <w:szCs w:val="32"/>
        </w:rPr>
        <w:t>万册，电子期刊</w:t>
      </w:r>
      <w:r>
        <w:rPr>
          <w:rFonts w:eastAsia="仿宋_GB2312"/>
          <w:sz w:val="32"/>
          <w:szCs w:val="32"/>
        </w:rPr>
        <w:t>17319</w:t>
      </w:r>
      <w:r>
        <w:rPr>
          <w:rFonts w:hint="eastAsia" w:eastAsia="仿宋_GB2312"/>
          <w:sz w:val="32"/>
          <w:szCs w:val="32"/>
        </w:rPr>
        <w:t>册。学院加大生产性实训教学资源的配备和开发，结合多媒体和网络技术，推动虚拟仿真教学平台和</w:t>
      </w:r>
      <w:r>
        <w:rPr>
          <w:rFonts w:eastAsia="仿宋_GB2312"/>
          <w:sz w:val="32"/>
          <w:szCs w:val="32"/>
        </w:rPr>
        <w:t>“</w:t>
      </w:r>
      <w:r>
        <w:rPr>
          <w:rFonts w:hint="eastAsia" w:eastAsia="仿宋_GB2312"/>
          <w:sz w:val="32"/>
          <w:szCs w:val="32"/>
        </w:rPr>
        <w:t>互联网</w:t>
      </w:r>
      <w:r>
        <w:rPr>
          <w:rFonts w:eastAsia="仿宋_GB2312"/>
          <w:sz w:val="32"/>
          <w:szCs w:val="32"/>
        </w:rPr>
        <w:t>+”</w:t>
      </w:r>
      <w:r>
        <w:rPr>
          <w:rFonts w:hint="eastAsia" w:eastAsia="仿宋_GB2312"/>
          <w:sz w:val="32"/>
          <w:szCs w:val="32"/>
        </w:rPr>
        <w:t>教育。</w:t>
      </w:r>
    </w:p>
    <w:p w14:paraId="68A2AA82">
      <w:pPr>
        <w:spacing w:line="560" w:lineRule="exact"/>
        <w:ind w:firstLine="640" w:firstLineChars="200"/>
        <w:rPr>
          <w:rFonts w:ascii="楷体" w:hAnsi="楷体" w:eastAsia="楷体"/>
          <w:sz w:val="32"/>
          <w:szCs w:val="32"/>
        </w:rPr>
      </w:pPr>
      <w:r>
        <w:rPr>
          <w:rFonts w:hint="eastAsia" w:ascii="楷体" w:hAnsi="楷体" w:eastAsia="楷体"/>
          <w:sz w:val="32"/>
          <w:szCs w:val="32"/>
        </w:rPr>
        <w:t>（四）教学方法</w:t>
      </w:r>
    </w:p>
    <w:p w14:paraId="437438DC">
      <w:pPr>
        <w:spacing w:line="560" w:lineRule="exact"/>
        <w:ind w:firstLine="640" w:firstLineChars="200"/>
        <w:rPr>
          <w:rFonts w:eastAsia="仿宋_GB2312"/>
          <w:sz w:val="32"/>
          <w:szCs w:val="32"/>
        </w:rPr>
      </w:pPr>
      <w:r>
        <w:rPr>
          <w:rFonts w:hint="eastAsia" w:eastAsia="仿宋_GB2312"/>
          <w:sz w:val="32"/>
          <w:szCs w:val="32"/>
        </w:rPr>
        <w:t>针对不同类型的课程，采用了不同的教学模式。</w:t>
      </w:r>
    </w:p>
    <w:p w14:paraId="5CB61E85">
      <w:pPr>
        <w:spacing w:line="560" w:lineRule="exact"/>
        <w:ind w:firstLine="640" w:firstLineChars="200"/>
        <w:rPr>
          <w:rFonts w:eastAsia="仿宋_GB2312"/>
          <w:sz w:val="32"/>
          <w:szCs w:val="32"/>
        </w:rPr>
      </w:pPr>
      <w:r>
        <w:rPr>
          <w:rFonts w:hint="eastAsia" w:eastAsia="仿宋_GB2312"/>
          <w:sz w:val="32"/>
          <w:szCs w:val="32"/>
        </w:rPr>
        <w:t>1．公共基础课可以采用讲授式教学、启发式教学、问题探究式教学等方法,通过集体讲解、师生对话、小组讨论、案例分析、演讲竞赛等形式,调动学生学习积极性,为专业基础课和专业技能课的学习以及再教育奠定基础。</w:t>
      </w:r>
    </w:p>
    <w:p w14:paraId="51BDC2E9">
      <w:pPr>
        <w:spacing w:line="560" w:lineRule="exact"/>
        <w:ind w:firstLine="640" w:firstLineChars="200"/>
        <w:rPr>
          <w:rFonts w:eastAsia="仿宋_GB2312"/>
          <w:sz w:val="32"/>
          <w:szCs w:val="32"/>
        </w:rPr>
      </w:pPr>
      <w:r>
        <w:rPr>
          <w:rFonts w:hint="eastAsia" w:eastAsia="仿宋_GB2312"/>
          <w:sz w:val="32"/>
          <w:szCs w:val="32"/>
        </w:rPr>
        <w:t>2．专业基础课程</w:t>
      </w:r>
    </w:p>
    <w:p w14:paraId="77EB4260">
      <w:pPr>
        <w:spacing w:line="560" w:lineRule="exact"/>
        <w:ind w:firstLine="640" w:firstLineChars="200"/>
        <w:rPr>
          <w:rFonts w:eastAsia="仿宋_GB2312"/>
          <w:sz w:val="32"/>
          <w:szCs w:val="32"/>
        </w:rPr>
      </w:pPr>
      <w:r>
        <w:rPr>
          <w:rFonts w:hint="eastAsia" w:eastAsia="仿宋_GB2312"/>
          <w:sz w:val="32"/>
          <w:szCs w:val="32"/>
        </w:rPr>
        <w:t>采用“理论+实训+实习”的教学模式，加大实践教学的比例，精讲多练。实践教学中改“指导书”为“任务书”，充分发挥学生的能动性。要求学生能自觉运用所学理论知识，自主设计方案，根据方案要求自选设备器材，在教师指导下按操作规范使用仪器仪表及工具，对实训方案进行测试，在实践过程中培养学生的专业基本能力，养成规范操作的习惯和科学、缜密、严谨的工作作风。</w:t>
      </w:r>
    </w:p>
    <w:p w14:paraId="175E65FF">
      <w:pPr>
        <w:spacing w:line="560" w:lineRule="exact"/>
        <w:ind w:firstLine="640" w:firstLineChars="200"/>
        <w:rPr>
          <w:rFonts w:eastAsia="仿宋_GB2312"/>
          <w:sz w:val="32"/>
          <w:szCs w:val="32"/>
        </w:rPr>
      </w:pPr>
      <w:r>
        <w:rPr>
          <w:rFonts w:hint="eastAsia" w:eastAsia="仿宋_GB2312"/>
          <w:sz w:val="32"/>
          <w:szCs w:val="32"/>
        </w:rPr>
        <w:t>3．专业核心课程和专业拓展课程</w:t>
      </w:r>
    </w:p>
    <w:p w14:paraId="1B7BAAB3">
      <w:pPr>
        <w:spacing w:line="560" w:lineRule="exact"/>
        <w:ind w:firstLine="640" w:firstLineChars="200"/>
        <w:rPr>
          <w:rFonts w:eastAsia="仿宋_GB2312"/>
          <w:sz w:val="32"/>
          <w:szCs w:val="32"/>
        </w:rPr>
      </w:pPr>
      <w:r>
        <w:rPr>
          <w:rFonts w:hint="eastAsia" w:eastAsia="仿宋_GB2312"/>
          <w:sz w:val="32"/>
          <w:szCs w:val="32"/>
        </w:rPr>
        <w:t>采用一体化教学模式，以学习项目（或任务）为载体，将知识点融入到各项目（或任务）之中，在实训室内按项目（或任务）组织实施教学，通过边教边学、边学边练、学做合以“教、学、练、做”有机融合的一体化教学过程，实现岗位技能培养的目的。</w:t>
      </w:r>
    </w:p>
    <w:p w14:paraId="72505E4E">
      <w:pPr>
        <w:spacing w:line="560" w:lineRule="exact"/>
        <w:ind w:firstLine="640" w:firstLineChars="200"/>
        <w:rPr>
          <w:rFonts w:ascii="楷体" w:hAnsi="楷体" w:eastAsia="楷体"/>
          <w:sz w:val="32"/>
          <w:szCs w:val="32"/>
        </w:rPr>
      </w:pPr>
      <w:r>
        <w:rPr>
          <w:rFonts w:hint="eastAsia" w:ascii="楷体" w:hAnsi="楷体" w:eastAsia="楷体"/>
          <w:sz w:val="32"/>
          <w:szCs w:val="32"/>
        </w:rPr>
        <w:t>（五）学习评价</w:t>
      </w:r>
    </w:p>
    <w:p w14:paraId="103EC8E8">
      <w:pPr>
        <w:spacing w:line="560" w:lineRule="exact"/>
        <w:ind w:firstLine="640" w:firstLineChars="200"/>
        <w:rPr>
          <w:rFonts w:eastAsia="仿宋_GB2312"/>
          <w:sz w:val="32"/>
          <w:szCs w:val="32"/>
        </w:rPr>
      </w:pPr>
      <w:r>
        <w:rPr>
          <w:rFonts w:hint="eastAsia" w:eastAsia="仿宋_GB2312"/>
          <w:sz w:val="32"/>
          <w:szCs w:val="32"/>
        </w:rPr>
        <w:t>坚持考查和考试相结合；坚持过程和结果相结合；坚持考试考核方式多样化；坚持课程考核工作公平、公正、诚信、严谨的原则。</w:t>
      </w:r>
    </w:p>
    <w:p w14:paraId="53AE156A">
      <w:pPr>
        <w:spacing w:line="560" w:lineRule="exact"/>
        <w:ind w:firstLine="640" w:firstLineChars="200"/>
        <w:rPr>
          <w:rFonts w:eastAsia="仿宋_GB2312"/>
          <w:sz w:val="32"/>
          <w:szCs w:val="32"/>
        </w:rPr>
      </w:pPr>
      <w:r>
        <w:rPr>
          <w:rFonts w:hint="eastAsia" w:eastAsia="仿宋_GB2312"/>
          <w:sz w:val="32"/>
          <w:szCs w:val="32"/>
        </w:rPr>
        <w:t>1．课程成绩构成</w:t>
      </w:r>
    </w:p>
    <w:p w14:paraId="587878FF">
      <w:pPr>
        <w:spacing w:line="560" w:lineRule="exact"/>
        <w:ind w:firstLine="640" w:firstLineChars="200"/>
        <w:rPr>
          <w:rFonts w:eastAsia="仿宋_GB2312"/>
          <w:sz w:val="32"/>
          <w:szCs w:val="32"/>
        </w:rPr>
      </w:pPr>
      <w:r>
        <w:rPr>
          <w:rFonts w:hint="eastAsia" w:eastAsia="仿宋_GB2312"/>
          <w:sz w:val="32"/>
          <w:szCs w:val="32"/>
        </w:rPr>
        <w:t>A类课程（纯理论课程）中考查课的成绩构成比例为平时成绩占50%，期末成绩占50%；考试课程的成绩构成比例为平时成绩占50%，期末成绩占50%。B类和C类课程（理论加实践类课程、纯实践类课程）无论考试课还是考查课，平时成绩占30%，过程性考核成绩占30%，期末成绩占40%。</w:t>
      </w:r>
    </w:p>
    <w:p w14:paraId="20C6A149">
      <w:pPr>
        <w:spacing w:line="560" w:lineRule="exact"/>
        <w:ind w:firstLine="640" w:firstLineChars="200"/>
        <w:rPr>
          <w:rFonts w:eastAsia="仿宋_GB2312"/>
          <w:sz w:val="32"/>
          <w:szCs w:val="32"/>
        </w:rPr>
      </w:pPr>
      <w:r>
        <w:rPr>
          <w:rFonts w:hint="eastAsia" w:eastAsia="仿宋_GB2312"/>
          <w:sz w:val="32"/>
          <w:szCs w:val="32"/>
        </w:rPr>
        <w:t>2．记分</w:t>
      </w:r>
    </w:p>
    <w:p w14:paraId="7F262E67">
      <w:pPr>
        <w:spacing w:line="560" w:lineRule="exact"/>
        <w:ind w:firstLine="640" w:firstLineChars="200"/>
        <w:rPr>
          <w:rFonts w:eastAsia="仿宋_GB2312"/>
          <w:sz w:val="32"/>
          <w:szCs w:val="32"/>
        </w:rPr>
      </w:pPr>
      <w:r>
        <w:rPr>
          <w:rFonts w:hint="eastAsia" w:eastAsia="仿宋_GB2312"/>
          <w:sz w:val="32"/>
          <w:szCs w:val="32"/>
        </w:rPr>
        <w:t>所有成绩无论考查还是考试课程以百分制记分，即平时成绩、过程性考核成绩及期末成绩均记100分，按成绩构成比例折算课程考核最终成绩。</w:t>
      </w:r>
    </w:p>
    <w:p w14:paraId="76CF3128">
      <w:pPr>
        <w:spacing w:line="560" w:lineRule="exact"/>
        <w:ind w:firstLine="640" w:firstLineChars="200"/>
        <w:rPr>
          <w:rFonts w:eastAsia="仿宋_GB2312"/>
          <w:sz w:val="32"/>
          <w:szCs w:val="32"/>
        </w:rPr>
      </w:pPr>
      <w:r>
        <w:rPr>
          <w:rFonts w:hint="eastAsia" w:eastAsia="仿宋_GB2312"/>
          <w:sz w:val="32"/>
          <w:szCs w:val="32"/>
        </w:rPr>
        <w:t>3．平时成绩构成</w:t>
      </w:r>
    </w:p>
    <w:p w14:paraId="059DC299">
      <w:pPr>
        <w:spacing w:line="560" w:lineRule="exact"/>
        <w:ind w:firstLine="640" w:firstLineChars="200"/>
        <w:rPr>
          <w:rFonts w:eastAsia="仿宋_GB2312"/>
          <w:sz w:val="32"/>
          <w:szCs w:val="32"/>
        </w:rPr>
      </w:pPr>
      <w:r>
        <w:rPr>
          <w:rFonts w:hint="eastAsia" w:eastAsia="仿宋_GB2312"/>
          <w:sz w:val="32"/>
          <w:szCs w:val="32"/>
        </w:rPr>
        <w:t>平时成绩由期中考核、平时测验、日常考勤、平时作业、课堂讨论、实习报告或调查报告等构成。</w:t>
      </w:r>
    </w:p>
    <w:p w14:paraId="103F0CD3">
      <w:pPr>
        <w:spacing w:line="560" w:lineRule="exact"/>
        <w:ind w:firstLine="640" w:firstLineChars="200"/>
        <w:rPr>
          <w:rFonts w:eastAsia="仿宋_GB2312"/>
          <w:sz w:val="32"/>
          <w:szCs w:val="32"/>
        </w:rPr>
      </w:pPr>
      <w:r>
        <w:rPr>
          <w:rFonts w:hint="eastAsia" w:eastAsia="仿宋_GB2312"/>
          <w:sz w:val="32"/>
          <w:szCs w:val="32"/>
        </w:rPr>
        <w:t>4．过程性考核成绩构成</w:t>
      </w:r>
    </w:p>
    <w:p w14:paraId="5DDBB8B1">
      <w:pPr>
        <w:spacing w:line="560" w:lineRule="exact"/>
        <w:ind w:firstLine="640" w:firstLineChars="200"/>
        <w:rPr>
          <w:rFonts w:eastAsia="仿宋_GB2312"/>
          <w:sz w:val="32"/>
          <w:szCs w:val="32"/>
        </w:rPr>
      </w:pPr>
      <w:r>
        <w:rPr>
          <w:rFonts w:hint="eastAsia" w:eastAsia="仿宋_GB2312"/>
          <w:sz w:val="32"/>
          <w:szCs w:val="32"/>
        </w:rPr>
        <w:t>B和C类课程中的课堂实践任务完成情况构成的过程性成绩。该两类课程应注重过程性考核，实现全程监控和沟通，做到因材施教，考核方式和内容适应学生的学习和思维习惯。</w:t>
      </w:r>
    </w:p>
    <w:p w14:paraId="5149476D">
      <w:pPr>
        <w:spacing w:line="560" w:lineRule="exact"/>
        <w:ind w:firstLine="640" w:firstLineChars="200"/>
        <w:rPr>
          <w:rFonts w:eastAsia="仿宋_GB2312"/>
          <w:sz w:val="32"/>
          <w:szCs w:val="32"/>
        </w:rPr>
      </w:pPr>
      <w:r>
        <w:rPr>
          <w:rFonts w:hint="eastAsia" w:eastAsia="仿宋_GB2312"/>
          <w:sz w:val="32"/>
          <w:szCs w:val="32"/>
        </w:rPr>
        <w:t>5．期末成绩构成</w:t>
      </w:r>
    </w:p>
    <w:p w14:paraId="0345F45F">
      <w:pPr>
        <w:spacing w:line="560" w:lineRule="exact"/>
        <w:ind w:firstLine="640" w:firstLineChars="200"/>
        <w:rPr>
          <w:rFonts w:eastAsia="仿宋_GB2312"/>
          <w:sz w:val="32"/>
          <w:szCs w:val="32"/>
        </w:rPr>
      </w:pPr>
      <w:r>
        <w:rPr>
          <w:rFonts w:hint="eastAsia" w:eastAsia="仿宋_GB2312"/>
          <w:sz w:val="32"/>
          <w:szCs w:val="32"/>
        </w:rPr>
        <w:t>期末考试成绩构成期末成绩。其中A类考试课程以闭卷笔试的形式确定期末考试成绩；B类考试课程可以通过闭卷笔试或实践操作的形式确定期末考试成绩；C类课程中的考试课程以抽测学生本课程的实践教学内容掌握程度确定期末考试成绩，无论B类或Ｃ类课程，在采取实践操作形式的考核中均要制定相应的考核方案和评分标准。</w:t>
      </w:r>
    </w:p>
    <w:p w14:paraId="2DBC96D6">
      <w:pPr>
        <w:spacing w:line="560" w:lineRule="exact"/>
        <w:ind w:firstLine="640" w:firstLineChars="200"/>
        <w:rPr>
          <w:rFonts w:eastAsia="仿宋_GB2312"/>
          <w:sz w:val="32"/>
          <w:szCs w:val="32"/>
        </w:rPr>
      </w:pPr>
      <w:r>
        <w:rPr>
          <w:rFonts w:hint="eastAsia" w:eastAsia="仿宋_GB2312"/>
          <w:sz w:val="32"/>
          <w:szCs w:val="32"/>
        </w:rPr>
        <w:t>A、B、C类考查课程可以闭卷考试、开卷笔试、口试、口笔试结合、答辩、论文、实习作业、实习报告、上机或实践操作等多种形式中的一种或几种形式确定期末考试成绩。</w:t>
      </w:r>
    </w:p>
    <w:p w14:paraId="36F35DAC">
      <w:pPr>
        <w:spacing w:line="560" w:lineRule="exact"/>
        <w:ind w:firstLine="640" w:firstLineChars="200"/>
        <w:rPr>
          <w:rFonts w:eastAsia="仿宋_GB2312"/>
          <w:sz w:val="32"/>
          <w:szCs w:val="32"/>
        </w:rPr>
      </w:pPr>
      <w:r>
        <w:rPr>
          <w:rFonts w:hint="eastAsia" w:eastAsia="仿宋_GB2312"/>
          <w:sz w:val="32"/>
          <w:szCs w:val="32"/>
        </w:rPr>
        <w:t>6．其他</w:t>
      </w:r>
    </w:p>
    <w:p w14:paraId="315D565E">
      <w:pPr>
        <w:spacing w:line="560" w:lineRule="exact"/>
        <w:ind w:firstLine="640" w:firstLineChars="200"/>
        <w:rPr>
          <w:rFonts w:eastAsia="仿宋_GB2312"/>
          <w:sz w:val="32"/>
          <w:szCs w:val="32"/>
        </w:rPr>
      </w:pPr>
      <w:r>
        <w:rPr>
          <w:rFonts w:hint="eastAsia" w:eastAsia="仿宋_GB2312"/>
          <w:sz w:val="32"/>
          <w:szCs w:val="32"/>
        </w:rPr>
        <w:t>为取得技能等级证书开设的课程，可采用鉴定考试成绩认定的办法确定课程成绩，即鉴定成绩等同于课程成绩。</w:t>
      </w:r>
    </w:p>
    <w:p w14:paraId="64C7278B">
      <w:pPr>
        <w:spacing w:line="560" w:lineRule="exact"/>
        <w:ind w:firstLine="640" w:firstLineChars="200"/>
        <w:rPr>
          <w:rFonts w:eastAsia="仿宋_GB2312"/>
          <w:sz w:val="32"/>
          <w:szCs w:val="32"/>
        </w:rPr>
      </w:pPr>
      <w:r>
        <w:rPr>
          <w:rFonts w:hint="eastAsia" w:eastAsia="仿宋_GB2312"/>
          <w:sz w:val="32"/>
          <w:szCs w:val="32"/>
        </w:rPr>
        <w:t>学生岗位实习或工学交替按学校岗位实习管理办法评定成绩。</w:t>
      </w:r>
    </w:p>
    <w:p w14:paraId="4744DFB4">
      <w:pPr>
        <w:spacing w:line="560" w:lineRule="exact"/>
        <w:ind w:firstLine="640" w:firstLineChars="200"/>
        <w:rPr>
          <w:rFonts w:ascii="楷体" w:hAnsi="楷体" w:eastAsia="楷体"/>
          <w:sz w:val="32"/>
          <w:szCs w:val="32"/>
        </w:rPr>
      </w:pPr>
      <w:r>
        <w:rPr>
          <w:rFonts w:hint="eastAsia" w:ascii="楷体" w:hAnsi="楷体" w:eastAsia="楷体"/>
          <w:sz w:val="32"/>
          <w:szCs w:val="32"/>
        </w:rPr>
        <w:t>（六）质量管理</w:t>
      </w:r>
    </w:p>
    <w:p w14:paraId="3846DEEC">
      <w:pPr>
        <w:spacing w:line="560" w:lineRule="exact"/>
        <w:ind w:firstLine="640" w:firstLineChars="200"/>
        <w:rPr>
          <w:rFonts w:eastAsia="仿宋_GB2312"/>
          <w:sz w:val="32"/>
          <w:szCs w:val="32"/>
        </w:rPr>
      </w:pPr>
      <w:r>
        <w:rPr>
          <w:rFonts w:hint="eastAsia" w:eastAsia="仿宋_GB2312"/>
          <w:sz w:val="32"/>
          <w:szCs w:val="32"/>
        </w:rPr>
        <w:t>实施满足社会实际需要，本着实用、够用、会用的原则，构建以能力为本位的人才培养方案，校内教学质量管理要严格执行学院相关制度，采用工学结合、加强实践环节的评价体系，激励学生以积极态度完成实践教学岗位实习，达到“培养职业意识、提高职业能力、强化综合素质”的教学目标。积极做好毕业生考试模式改革和探索，做好毕业生“双证”考核工作，提高学生就业率。</w:t>
      </w:r>
    </w:p>
    <w:p w14:paraId="11E2D81B">
      <w:pPr>
        <w:spacing w:line="560" w:lineRule="exact"/>
        <w:ind w:firstLine="640" w:firstLineChars="200"/>
        <w:rPr>
          <w:rFonts w:eastAsia="仿宋_GB2312"/>
          <w:sz w:val="32"/>
          <w:szCs w:val="32"/>
        </w:rPr>
      </w:pPr>
      <w:r>
        <w:rPr>
          <w:rFonts w:hint="eastAsia" w:eastAsia="仿宋_GB2312"/>
          <w:sz w:val="32"/>
          <w:szCs w:val="32"/>
        </w:rPr>
        <w:t>教学质量评价方式：</w:t>
      </w:r>
    </w:p>
    <w:p w14:paraId="46894B84">
      <w:pPr>
        <w:spacing w:line="560" w:lineRule="exact"/>
        <w:ind w:firstLine="640" w:firstLineChars="200"/>
        <w:rPr>
          <w:rFonts w:eastAsia="仿宋_GB2312"/>
          <w:sz w:val="32"/>
          <w:szCs w:val="32"/>
        </w:rPr>
      </w:pPr>
      <w:r>
        <w:rPr>
          <w:rFonts w:hint="eastAsia" w:eastAsia="仿宋_GB2312"/>
          <w:sz w:val="32"/>
          <w:szCs w:val="32"/>
        </w:rPr>
        <w:t>1.学生评价：定期召开学生座谈会，学生网络评教，了解教师授课情况，听取学生意见和建议。将教师教学质量与师德业绩挂勾，督促教师不断提升教学能力，提高教学质量。</w:t>
      </w:r>
    </w:p>
    <w:p w14:paraId="1C22DA47">
      <w:pPr>
        <w:spacing w:line="560" w:lineRule="exact"/>
        <w:ind w:firstLine="640" w:firstLineChars="200"/>
        <w:rPr>
          <w:rFonts w:eastAsia="仿宋_GB2312"/>
          <w:sz w:val="32"/>
          <w:szCs w:val="32"/>
        </w:rPr>
      </w:pPr>
      <w:r>
        <w:rPr>
          <w:rFonts w:hint="eastAsia" w:eastAsia="仿宋_GB2312"/>
          <w:sz w:val="32"/>
          <w:szCs w:val="32"/>
        </w:rPr>
        <w:t>2.教师评价：定期召开教师教学座谈会，发放教师评学调查表，了解学生学习情况，听取教师意见和建议。</w:t>
      </w:r>
    </w:p>
    <w:p w14:paraId="001C88AC">
      <w:pPr>
        <w:spacing w:line="560" w:lineRule="exact"/>
        <w:ind w:firstLine="640" w:firstLineChars="200"/>
        <w:rPr>
          <w:rFonts w:eastAsia="仿宋_GB2312"/>
          <w:sz w:val="32"/>
          <w:szCs w:val="32"/>
        </w:rPr>
      </w:pPr>
      <w:r>
        <w:rPr>
          <w:rFonts w:hint="eastAsia" w:eastAsia="仿宋_GB2312"/>
          <w:sz w:val="32"/>
          <w:szCs w:val="32"/>
        </w:rPr>
        <w:t>3.校内教学督导评价：定期与校内教学督导交流，了解学生上课、教师教学实施情况，听取校内教学督导意见和建议。</w:t>
      </w:r>
    </w:p>
    <w:p w14:paraId="61B3EEC5">
      <w:pPr>
        <w:spacing w:line="560" w:lineRule="exact"/>
        <w:ind w:firstLine="640" w:firstLineChars="200"/>
        <w:rPr>
          <w:rFonts w:eastAsia="仿宋_GB2312"/>
          <w:sz w:val="32"/>
          <w:szCs w:val="32"/>
        </w:rPr>
      </w:pPr>
      <w:r>
        <w:rPr>
          <w:rFonts w:hint="eastAsia" w:eastAsia="仿宋_GB2312"/>
          <w:sz w:val="32"/>
          <w:szCs w:val="32"/>
        </w:rPr>
        <w:t>4.用人单位评价：定期与用人单位交流，听取用人单位对学校和学生培养的意见和建议，了解学生在企业的学习和工作情况。</w:t>
      </w:r>
    </w:p>
    <w:p w14:paraId="4EDBF5ED">
      <w:pPr>
        <w:spacing w:line="560" w:lineRule="exact"/>
        <w:ind w:firstLine="640" w:firstLineChars="200"/>
        <w:rPr>
          <w:rFonts w:eastAsia="方正黑体_GBK"/>
          <w:b/>
          <w:bCs/>
          <w:sz w:val="32"/>
          <w:szCs w:val="32"/>
        </w:rPr>
      </w:pPr>
      <w:r>
        <w:rPr>
          <w:rFonts w:hint="eastAsia" w:eastAsia="方正黑体_GBK"/>
          <w:b/>
          <w:bCs/>
          <w:sz w:val="32"/>
          <w:szCs w:val="32"/>
        </w:rPr>
        <w:t>九、毕业要求</w:t>
      </w:r>
    </w:p>
    <w:p w14:paraId="67765EB6">
      <w:pPr>
        <w:spacing w:line="560" w:lineRule="exact"/>
        <w:ind w:firstLine="640" w:firstLineChars="200"/>
        <w:rPr>
          <w:rFonts w:ascii="楷体" w:hAnsi="楷体" w:eastAsia="楷体"/>
          <w:sz w:val="32"/>
          <w:szCs w:val="32"/>
        </w:rPr>
      </w:pPr>
      <w:r>
        <w:rPr>
          <w:rFonts w:hint="eastAsia" w:ascii="楷体" w:hAnsi="楷体" w:eastAsia="楷体"/>
          <w:sz w:val="32"/>
          <w:szCs w:val="32"/>
        </w:rPr>
        <w:t>（一）应修学分要求</w:t>
      </w:r>
    </w:p>
    <w:p w14:paraId="431C4F3F">
      <w:pPr>
        <w:spacing w:line="560" w:lineRule="exact"/>
        <w:ind w:firstLine="640" w:firstLineChars="200"/>
        <w:rPr>
          <w:rFonts w:eastAsia="仿宋_GB2312"/>
          <w:sz w:val="32"/>
          <w:szCs w:val="32"/>
        </w:rPr>
      </w:pPr>
      <w:r>
        <w:rPr>
          <w:rFonts w:hint="eastAsia" w:eastAsia="仿宋_GB2312"/>
          <w:sz w:val="32"/>
          <w:szCs w:val="32"/>
        </w:rPr>
        <w:t>根据专业人才培养方案确定的目标和培养规格，完成规定的实习实训，全部课程考核合格，修满必修课及限定选修课的全部学分、任意选修课程7个学分（公共基础任意选修课3学分、专业拓展任意选修课4学分）和第二课堂8个学分，方可准予毕业。</w:t>
      </w:r>
    </w:p>
    <w:p w14:paraId="301909A4">
      <w:pPr>
        <w:spacing w:line="560" w:lineRule="exact"/>
        <w:ind w:firstLine="640" w:firstLineChars="200"/>
        <w:rPr>
          <w:rFonts w:ascii="楷体" w:hAnsi="楷体" w:eastAsia="楷体"/>
          <w:sz w:val="32"/>
          <w:szCs w:val="32"/>
        </w:rPr>
      </w:pPr>
      <w:r>
        <w:rPr>
          <w:rFonts w:hint="eastAsia" w:ascii="楷体" w:hAnsi="楷体" w:eastAsia="楷体"/>
          <w:sz w:val="32"/>
          <w:szCs w:val="32"/>
        </w:rPr>
        <w:t>（二）职业技能等级证书要求</w:t>
      </w:r>
    </w:p>
    <w:p w14:paraId="4B93A5AE">
      <w:pPr>
        <w:spacing w:line="560" w:lineRule="exact"/>
        <w:jc w:val="center"/>
        <w:rPr>
          <w:rFonts w:eastAsia="仿宋_GB2312"/>
          <w:sz w:val="32"/>
          <w:szCs w:val="32"/>
        </w:rPr>
      </w:pPr>
      <w:r>
        <w:rPr>
          <w:rFonts w:hint="eastAsia" w:eastAsia="仿宋_GB2312"/>
          <w:color w:val="000000" w:themeColor="text1"/>
          <w:sz w:val="32"/>
          <w:szCs w:val="32"/>
          <w14:textFill>
            <w14:solidFill>
              <w14:schemeClr w14:val="tx1"/>
            </w14:solidFill>
          </w14:textFill>
        </w:rPr>
        <w:t>新能源汽车技术</w:t>
      </w:r>
      <w:r>
        <w:rPr>
          <w:rFonts w:hint="eastAsia" w:eastAsia="仿宋_GB2312"/>
          <w:sz w:val="32"/>
          <w:szCs w:val="32"/>
        </w:rPr>
        <w:t>专业学生可考取以下职业技能等级证书。</w:t>
      </w:r>
    </w:p>
    <w:p w14:paraId="7A47DA86">
      <w:pPr>
        <w:spacing w:line="560" w:lineRule="exact"/>
        <w:ind w:firstLine="640" w:firstLineChars="200"/>
        <w:jc w:val="center"/>
        <w:rPr>
          <w:rFonts w:eastAsia="方正黑体_GBK"/>
          <w:b/>
          <w:bCs/>
          <w:sz w:val="32"/>
          <w:szCs w:val="32"/>
        </w:rPr>
      </w:pPr>
      <w:r>
        <w:rPr>
          <w:rFonts w:eastAsia="仿宋_GB2312"/>
          <w:color w:val="000000"/>
          <w:sz w:val="32"/>
          <w:szCs w:val="32"/>
        </w:rPr>
        <w:t xml:space="preserve">表9 </w:t>
      </w:r>
      <w:r>
        <w:rPr>
          <w:rFonts w:hint="eastAsia" w:eastAsia="仿宋_GB2312"/>
          <w:color w:val="000000"/>
          <w:sz w:val="32"/>
          <w:szCs w:val="32"/>
        </w:rPr>
        <w:t xml:space="preserve"> </w:t>
      </w:r>
      <w:r>
        <w:rPr>
          <w:rFonts w:eastAsia="仿宋_GB2312"/>
          <w:color w:val="000000"/>
          <w:sz w:val="32"/>
          <w:szCs w:val="32"/>
        </w:rPr>
        <w:t>资格证书</w:t>
      </w:r>
    </w:p>
    <w:tbl>
      <w:tblPr>
        <w:tblStyle w:val="8"/>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4268"/>
        <w:gridCol w:w="2325"/>
        <w:gridCol w:w="1421"/>
      </w:tblGrid>
      <w:tr w14:paraId="4B52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34" w:type="dxa"/>
            <w:vAlign w:val="center"/>
          </w:tcPr>
          <w:p w14:paraId="31975079">
            <w:pPr>
              <w:spacing w:line="300" w:lineRule="exact"/>
              <w:jc w:val="center"/>
              <w:rPr>
                <w:b/>
                <w:bCs/>
                <w:spacing w:val="-11"/>
                <w:szCs w:val="21"/>
              </w:rPr>
            </w:pPr>
            <w:r>
              <w:rPr>
                <w:rFonts w:hint="eastAsia"/>
                <w:b/>
                <w:bCs/>
                <w:spacing w:val="-11"/>
                <w:szCs w:val="21"/>
              </w:rPr>
              <w:t>序号</w:t>
            </w:r>
          </w:p>
        </w:tc>
        <w:tc>
          <w:tcPr>
            <w:tcW w:w="4268" w:type="dxa"/>
            <w:vAlign w:val="center"/>
          </w:tcPr>
          <w:p w14:paraId="14F70D4C">
            <w:pPr>
              <w:spacing w:line="300" w:lineRule="exact"/>
              <w:jc w:val="center"/>
              <w:rPr>
                <w:b/>
                <w:bCs/>
                <w:spacing w:val="-11"/>
                <w:szCs w:val="21"/>
              </w:rPr>
            </w:pPr>
            <w:r>
              <w:rPr>
                <w:rFonts w:hint="eastAsia"/>
                <w:b/>
                <w:bCs/>
                <w:spacing w:val="-11"/>
                <w:szCs w:val="21"/>
              </w:rPr>
              <w:t>考证名称</w:t>
            </w:r>
          </w:p>
        </w:tc>
        <w:tc>
          <w:tcPr>
            <w:tcW w:w="2325" w:type="dxa"/>
            <w:vAlign w:val="center"/>
          </w:tcPr>
          <w:p w14:paraId="64C5E031">
            <w:pPr>
              <w:spacing w:line="300" w:lineRule="exact"/>
              <w:jc w:val="center"/>
              <w:rPr>
                <w:b/>
                <w:bCs/>
                <w:spacing w:val="-11"/>
                <w:szCs w:val="21"/>
              </w:rPr>
            </w:pPr>
            <w:r>
              <w:rPr>
                <w:rFonts w:hint="eastAsia"/>
                <w:b/>
                <w:bCs/>
                <w:spacing w:val="-11"/>
                <w:szCs w:val="21"/>
              </w:rPr>
              <w:t>考证等级</w:t>
            </w:r>
          </w:p>
        </w:tc>
        <w:tc>
          <w:tcPr>
            <w:tcW w:w="1421" w:type="dxa"/>
            <w:vAlign w:val="center"/>
          </w:tcPr>
          <w:p w14:paraId="1636B1DD">
            <w:pPr>
              <w:spacing w:line="300" w:lineRule="exact"/>
              <w:jc w:val="center"/>
              <w:rPr>
                <w:b/>
                <w:bCs/>
                <w:spacing w:val="-11"/>
                <w:szCs w:val="21"/>
              </w:rPr>
            </w:pPr>
            <w:r>
              <w:rPr>
                <w:rFonts w:hint="eastAsia"/>
                <w:b/>
                <w:bCs/>
                <w:spacing w:val="-11"/>
                <w:szCs w:val="21"/>
              </w:rPr>
              <w:t>备注</w:t>
            </w:r>
          </w:p>
        </w:tc>
      </w:tr>
      <w:tr w14:paraId="448B4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4" w:type="dxa"/>
            <w:vAlign w:val="center"/>
          </w:tcPr>
          <w:p w14:paraId="27D4D7A0">
            <w:pPr>
              <w:spacing w:line="300" w:lineRule="exact"/>
              <w:jc w:val="center"/>
              <w:rPr>
                <w:spacing w:val="-11"/>
                <w:szCs w:val="21"/>
              </w:rPr>
            </w:pPr>
            <w:r>
              <w:rPr>
                <w:rFonts w:hint="eastAsia"/>
                <w:spacing w:val="-11"/>
                <w:szCs w:val="21"/>
              </w:rPr>
              <w:t>1</w:t>
            </w:r>
          </w:p>
        </w:tc>
        <w:tc>
          <w:tcPr>
            <w:tcW w:w="4268" w:type="dxa"/>
            <w:vAlign w:val="center"/>
          </w:tcPr>
          <w:p w14:paraId="2B60EAFF">
            <w:pPr>
              <w:spacing w:line="300" w:lineRule="exact"/>
              <w:jc w:val="center"/>
              <w:rPr>
                <w:spacing w:val="-11"/>
                <w:szCs w:val="21"/>
              </w:rPr>
            </w:pPr>
            <w:r>
              <w:rPr>
                <w:rFonts w:hint="eastAsia"/>
                <w:spacing w:val="-11"/>
                <w:szCs w:val="21"/>
              </w:rPr>
              <w:t>汽车维修工</w:t>
            </w:r>
          </w:p>
        </w:tc>
        <w:tc>
          <w:tcPr>
            <w:tcW w:w="2325" w:type="dxa"/>
            <w:vAlign w:val="center"/>
          </w:tcPr>
          <w:p w14:paraId="4023F242">
            <w:pPr>
              <w:spacing w:line="300" w:lineRule="exact"/>
              <w:jc w:val="center"/>
              <w:rPr>
                <w:spacing w:val="-11"/>
                <w:szCs w:val="21"/>
              </w:rPr>
            </w:pPr>
            <w:r>
              <w:rPr>
                <w:rFonts w:hint="eastAsia"/>
                <w:spacing w:val="-11"/>
                <w:szCs w:val="21"/>
              </w:rPr>
              <w:t>中级/高级</w:t>
            </w:r>
          </w:p>
        </w:tc>
        <w:tc>
          <w:tcPr>
            <w:tcW w:w="1421" w:type="dxa"/>
            <w:vAlign w:val="center"/>
          </w:tcPr>
          <w:p w14:paraId="3E119B9A">
            <w:pPr>
              <w:spacing w:line="300" w:lineRule="exact"/>
              <w:jc w:val="center"/>
              <w:rPr>
                <w:spacing w:val="-11"/>
                <w:szCs w:val="21"/>
              </w:rPr>
            </w:pPr>
          </w:p>
        </w:tc>
      </w:tr>
      <w:tr w14:paraId="7144E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4" w:type="dxa"/>
            <w:vAlign w:val="center"/>
          </w:tcPr>
          <w:p w14:paraId="2DB030CB">
            <w:pPr>
              <w:spacing w:line="300" w:lineRule="exact"/>
              <w:jc w:val="center"/>
              <w:rPr>
                <w:spacing w:val="-11"/>
                <w:szCs w:val="21"/>
              </w:rPr>
            </w:pPr>
            <w:r>
              <w:rPr>
                <w:rFonts w:hint="eastAsia"/>
                <w:spacing w:val="-11"/>
                <w:szCs w:val="21"/>
              </w:rPr>
              <w:t>2</w:t>
            </w:r>
          </w:p>
        </w:tc>
        <w:tc>
          <w:tcPr>
            <w:tcW w:w="4268" w:type="dxa"/>
            <w:vAlign w:val="center"/>
          </w:tcPr>
          <w:p w14:paraId="5B4CB9A1">
            <w:pPr>
              <w:spacing w:line="300" w:lineRule="exact"/>
              <w:jc w:val="center"/>
              <w:rPr>
                <w:spacing w:val="-11"/>
                <w:szCs w:val="21"/>
              </w:rPr>
            </w:pPr>
            <w:r>
              <w:rPr>
                <w:rFonts w:hint="eastAsia"/>
                <w:spacing w:val="-11"/>
                <w:szCs w:val="21"/>
              </w:rPr>
              <w:t>1+X等级证书</w:t>
            </w:r>
          </w:p>
        </w:tc>
        <w:tc>
          <w:tcPr>
            <w:tcW w:w="2325" w:type="dxa"/>
            <w:vAlign w:val="center"/>
          </w:tcPr>
          <w:p w14:paraId="297A462F">
            <w:pPr>
              <w:spacing w:line="300" w:lineRule="exact"/>
              <w:jc w:val="center"/>
              <w:rPr>
                <w:spacing w:val="-11"/>
                <w:szCs w:val="21"/>
              </w:rPr>
            </w:pPr>
            <w:r>
              <w:rPr>
                <w:rFonts w:hint="eastAsia"/>
                <w:spacing w:val="-11"/>
                <w:szCs w:val="21"/>
              </w:rPr>
              <w:t>中级</w:t>
            </w:r>
          </w:p>
        </w:tc>
        <w:tc>
          <w:tcPr>
            <w:tcW w:w="1421" w:type="dxa"/>
            <w:vAlign w:val="center"/>
          </w:tcPr>
          <w:p w14:paraId="52E333BE">
            <w:pPr>
              <w:spacing w:line="300" w:lineRule="exact"/>
              <w:jc w:val="center"/>
              <w:rPr>
                <w:spacing w:val="-11"/>
                <w:szCs w:val="21"/>
              </w:rPr>
            </w:pPr>
          </w:p>
        </w:tc>
      </w:tr>
    </w:tbl>
    <w:p w14:paraId="17DC2053">
      <w:pPr>
        <w:spacing w:line="560" w:lineRule="exact"/>
        <w:rPr>
          <w:rFonts w:eastAsia="方正黑体_GBK"/>
          <w:b/>
          <w:bCs/>
          <w:sz w:val="32"/>
          <w:szCs w:val="32"/>
        </w:rPr>
      </w:pPr>
      <w:bookmarkStart w:id="1" w:name="_GoBack"/>
      <w:bookmarkEnd w:id="1"/>
    </w:p>
    <w:p w14:paraId="72D0C952">
      <w:pPr>
        <w:spacing w:line="560" w:lineRule="exact"/>
        <w:ind w:firstLine="640" w:firstLineChars="200"/>
        <w:rPr>
          <w:rFonts w:eastAsia="方正黑体_GBK"/>
          <w:b/>
          <w:bCs/>
          <w:sz w:val="32"/>
          <w:szCs w:val="32"/>
        </w:rPr>
      </w:pPr>
      <w:r>
        <w:rPr>
          <w:rFonts w:hint="eastAsia" w:eastAsia="方正黑体_GBK"/>
          <w:b/>
          <w:bCs/>
          <w:sz w:val="32"/>
          <w:szCs w:val="32"/>
        </w:rPr>
        <w:t>十、附录</w:t>
      </w:r>
    </w:p>
    <w:p w14:paraId="4EC83F55">
      <w:pPr>
        <w:spacing w:line="560" w:lineRule="exact"/>
        <w:ind w:firstLine="640" w:firstLineChars="200"/>
        <w:rPr>
          <w:rFonts w:eastAsia="仿宋_GB2312"/>
          <w:sz w:val="32"/>
          <w:szCs w:val="32"/>
        </w:rPr>
      </w:pPr>
      <w:r>
        <w:rPr>
          <w:rFonts w:hint="eastAsia" w:eastAsia="仿宋_GB2312"/>
          <w:sz w:val="32"/>
          <w:szCs w:val="32"/>
        </w:rPr>
        <w:t>附件：1.课程设置与教学进程安排表</w:t>
      </w:r>
    </w:p>
    <w:p w14:paraId="0C66901E">
      <w:pPr>
        <w:numPr>
          <w:ilvl w:val="0"/>
          <w:numId w:val="1"/>
        </w:numPr>
        <w:spacing w:line="560" w:lineRule="exact"/>
        <w:ind w:left="1600"/>
        <w:rPr>
          <w:rFonts w:eastAsia="仿宋_GB2312"/>
          <w:sz w:val="32"/>
          <w:szCs w:val="32"/>
        </w:rPr>
      </w:pPr>
      <w:r>
        <w:rPr>
          <w:rFonts w:hint="eastAsia" w:eastAsia="仿宋_GB2312"/>
          <w:sz w:val="32"/>
          <w:szCs w:val="32"/>
        </w:rPr>
        <w:t>学分学时分配表</w:t>
      </w:r>
    </w:p>
    <w:p w14:paraId="55B38A2A">
      <w:pPr>
        <w:rPr>
          <w:rFonts w:eastAsia="仿宋_GB2312"/>
          <w:sz w:val="32"/>
          <w:szCs w:val="32"/>
        </w:rPr>
      </w:pPr>
      <w:r>
        <w:rPr>
          <w:rFonts w:hint="eastAsia" w:eastAsia="仿宋_GB2312"/>
          <w:sz w:val="32"/>
          <w:szCs w:val="32"/>
        </w:rPr>
        <w:br w:type="page"/>
      </w:r>
    </w:p>
    <w:tbl>
      <w:tblPr>
        <w:tblStyle w:val="8"/>
        <w:tblW w:w="8597" w:type="dxa"/>
        <w:tblInd w:w="93" w:type="dxa"/>
        <w:tblLayout w:type="autofit"/>
        <w:tblCellMar>
          <w:top w:w="0" w:type="dxa"/>
          <w:left w:w="108" w:type="dxa"/>
          <w:bottom w:w="0" w:type="dxa"/>
          <w:right w:w="108" w:type="dxa"/>
        </w:tblCellMar>
      </w:tblPr>
      <w:tblGrid>
        <w:gridCol w:w="419"/>
        <w:gridCol w:w="616"/>
        <w:gridCol w:w="429"/>
        <w:gridCol w:w="1655"/>
        <w:gridCol w:w="519"/>
        <w:gridCol w:w="620"/>
        <w:gridCol w:w="620"/>
        <w:gridCol w:w="620"/>
        <w:gridCol w:w="516"/>
        <w:gridCol w:w="516"/>
        <w:gridCol w:w="516"/>
        <w:gridCol w:w="516"/>
        <w:gridCol w:w="516"/>
        <w:gridCol w:w="519"/>
      </w:tblGrid>
      <w:tr w14:paraId="2CBD90D7">
        <w:tblPrEx>
          <w:tblCellMar>
            <w:top w:w="0" w:type="dxa"/>
            <w:left w:w="108" w:type="dxa"/>
            <w:bottom w:w="0" w:type="dxa"/>
            <w:right w:w="108" w:type="dxa"/>
          </w:tblCellMar>
        </w:tblPrEx>
        <w:trPr>
          <w:trHeight w:val="423" w:hRule="atLeast"/>
        </w:trPr>
        <w:tc>
          <w:tcPr>
            <w:tcW w:w="1368" w:type="dxa"/>
            <w:gridSpan w:val="3"/>
            <w:tcBorders>
              <w:top w:val="nil"/>
              <w:left w:val="nil"/>
              <w:bottom w:val="nil"/>
              <w:right w:val="nil"/>
            </w:tcBorders>
            <w:shd w:val="clear" w:color="auto" w:fill="auto"/>
            <w:vAlign w:val="center"/>
          </w:tcPr>
          <w:p w14:paraId="63C8611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附件一：</w:t>
            </w:r>
          </w:p>
        </w:tc>
        <w:tc>
          <w:tcPr>
            <w:tcW w:w="2595" w:type="dxa"/>
            <w:tcBorders>
              <w:top w:val="nil"/>
              <w:left w:val="nil"/>
              <w:bottom w:val="nil"/>
              <w:right w:val="nil"/>
            </w:tcBorders>
            <w:shd w:val="clear" w:color="auto" w:fill="auto"/>
            <w:vAlign w:val="center"/>
          </w:tcPr>
          <w:p w14:paraId="1941CEE1">
            <w:pPr>
              <w:jc w:val="left"/>
              <w:rPr>
                <w:rFonts w:ascii="宋体" w:hAnsi="宋体" w:cs="宋体"/>
                <w:color w:val="000000"/>
                <w:sz w:val="20"/>
                <w:szCs w:val="20"/>
              </w:rPr>
            </w:pPr>
          </w:p>
        </w:tc>
        <w:tc>
          <w:tcPr>
            <w:tcW w:w="453" w:type="dxa"/>
            <w:tcBorders>
              <w:top w:val="nil"/>
              <w:left w:val="nil"/>
              <w:bottom w:val="nil"/>
              <w:right w:val="nil"/>
            </w:tcBorders>
            <w:shd w:val="clear" w:color="auto" w:fill="auto"/>
            <w:vAlign w:val="center"/>
          </w:tcPr>
          <w:p w14:paraId="0CAA5C91">
            <w:pPr>
              <w:jc w:val="left"/>
              <w:rPr>
                <w:rFonts w:ascii="宋体" w:hAnsi="宋体" w:cs="宋体"/>
                <w:color w:val="000000"/>
                <w:sz w:val="20"/>
                <w:szCs w:val="20"/>
              </w:rPr>
            </w:pPr>
          </w:p>
        </w:tc>
        <w:tc>
          <w:tcPr>
            <w:tcW w:w="549" w:type="dxa"/>
            <w:tcBorders>
              <w:top w:val="nil"/>
              <w:left w:val="nil"/>
              <w:bottom w:val="nil"/>
              <w:right w:val="nil"/>
            </w:tcBorders>
            <w:shd w:val="clear" w:color="auto" w:fill="auto"/>
            <w:vAlign w:val="center"/>
          </w:tcPr>
          <w:p w14:paraId="7EADDD72">
            <w:pPr>
              <w:jc w:val="center"/>
              <w:rPr>
                <w:rFonts w:ascii="宋体" w:hAnsi="宋体" w:cs="宋体"/>
                <w:color w:val="000000"/>
                <w:sz w:val="20"/>
                <w:szCs w:val="20"/>
              </w:rPr>
            </w:pPr>
          </w:p>
        </w:tc>
        <w:tc>
          <w:tcPr>
            <w:tcW w:w="549" w:type="dxa"/>
            <w:tcBorders>
              <w:top w:val="nil"/>
              <w:left w:val="nil"/>
              <w:bottom w:val="nil"/>
              <w:right w:val="nil"/>
            </w:tcBorders>
            <w:shd w:val="clear" w:color="auto" w:fill="auto"/>
            <w:vAlign w:val="center"/>
          </w:tcPr>
          <w:p w14:paraId="6F155626">
            <w:pPr>
              <w:jc w:val="center"/>
              <w:rPr>
                <w:rFonts w:ascii="宋体" w:hAnsi="宋体" w:cs="宋体"/>
                <w:color w:val="000000"/>
                <w:sz w:val="20"/>
                <w:szCs w:val="20"/>
              </w:rPr>
            </w:pPr>
          </w:p>
        </w:tc>
        <w:tc>
          <w:tcPr>
            <w:tcW w:w="549" w:type="dxa"/>
            <w:tcBorders>
              <w:top w:val="nil"/>
              <w:left w:val="nil"/>
              <w:bottom w:val="nil"/>
              <w:right w:val="nil"/>
            </w:tcBorders>
            <w:shd w:val="clear" w:color="auto" w:fill="auto"/>
            <w:vAlign w:val="center"/>
          </w:tcPr>
          <w:p w14:paraId="2096D3D6">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55497F19">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7F9DD16C">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6478194A">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6E6F0BDD">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35271146">
            <w:pPr>
              <w:jc w:val="center"/>
              <w:rPr>
                <w:rFonts w:ascii="宋体" w:hAnsi="宋体" w:cs="宋体"/>
                <w:color w:val="000000"/>
                <w:sz w:val="20"/>
                <w:szCs w:val="20"/>
              </w:rPr>
            </w:pPr>
          </w:p>
        </w:tc>
        <w:tc>
          <w:tcPr>
            <w:tcW w:w="424" w:type="dxa"/>
            <w:tcBorders>
              <w:top w:val="nil"/>
              <w:left w:val="nil"/>
              <w:bottom w:val="nil"/>
              <w:right w:val="nil"/>
            </w:tcBorders>
            <w:shd w:val="clear" w:color="auto" w:fill="auto"/>
            <w:vAlign w:val="center"/>
          </w:tcPr>
          <w:p w14:paraId="36CE8B2A">
            <w:pPr>
              <w:jc w:val="center"/>
              <w:rPr>
                <w:rFonts w:ascii="宋体" w:hAnsi="宋体" w:cs="宋体"/>
                <w:color w:val="000000"/>
                <w:sz w:val="20"/>
                <w:szCs w:val="20"/>
              </w:rPr>
            </w:pPr>
          </w:p>
        </w:tc>
      </w:tr>
      <w:tr w14:paraId="2FD78B9B">
        <w:tblPrEx>
          <w:tblCellMar>
            <w:top w:w="0" w:type="dxa"/>
            <w:left w:w="108" w:type="dxa"/>
            <w:bottom w:w="0" w:type="dxa"/>
            <w:right w:w="108" w:type="dxa"/>
          </w:tblCellMar>
        </w:tblPrEx>
        <w:trPr>
          <w:trHeight w:val="657" w:hRule="atLeast"/>
        </w:trPr>
        <w:tc>
          <w:tcPr>
            <w:tcW w:w="8597" w:type="dxa"/>
            <w:gridSpan w:val="14"/>
            <w:tcBorders>
              <w:top w:val="nil"/>
              <w:left w:val="nil"/>
              <w:bottom w:val="nil"/>
              <w:right w:val="nil"/>
            </w:tcBorders>
            <w:shd w:val="clear" w:color="auto" w:fill="auto"/>
            <w:vAlign w:val="center"/>
          </w:tcPr>
          <w:p w14:paraId="7F6A65FD">
            <w:pPr>
              <w:widowControl/>
              <w:jc w:val="center"/>
              <w:textAlignment w:val="center"/>
              <w:rPr>
                <w:rFonts w:ascii="宋体" w:hAnsi="宋体" w:cs="宋体"/>
                <w:color w:val="000000"/>
                <w:sz w:val="40"/>
                <w:szCs w:val="40"/>
              </w:rPr>
            </w:pPr>
            <w:r>
              <w:rPr>
                <w:rFonts w:hint="eastAsia" w:ascii="宋体" w:hAnsi="宋体" w:cs="宋体"/>
                <w:color w:val="000000"/>
                <w:kern w:val="0"/>
                <w:sz w:val="40"/>
                <w:szCs w:val="40"/>
                <w:lang w:bidi="ar"/>
              </w:rPr>
              <w:t>新能源汽车技术专业课程设置与教学进程安排表</w:t>
            </w:r>
          </w:p>
        </w:tc>
      </w:tr>
      <w:tr w14:paraId="5E92B570">
        <w:tblPrEx>
          <w:tblCellMar>
            <w:top w:w="0" w:type="dxa"/>
            <w:left w:w="108" w:type="dxa"/>
            <w:bottom w:w="0" w:type="dxa"/>
            <w:right w:w="108" w:type="dxa"/>
          </w:tblCellMar>
        </w:tblPrEx>
        <w:trPr>
          <w:trHeight w:val="339" w:hRule="atLeast"/>
        </w:trPr>
        <w:tc>
          <w:tcPr>
            <w:tcW w:w="4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1373F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序号</w:t>
            </w:r>
          </w:p>
        </w:tc>
        <w:tc>
          <w:tcPr>
            <w:tcW w:w="94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55204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课程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类别</w:t>
            </w:r>
          </w:p>
        </w:tc>
        <w:tc>
          <w:tcPr>
            <w:tcW w:w="25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C4115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课程名称及性质</w:t>
            </w:r>
          </w:p>
        </w:tc>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DA36B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学分</w:t>
            </w:r>
          </w:p>
        </w:tc>
        <w:tc>
          <w:tcPr>
            <w:tcW w:w="1647" w:type="dxa"/>
            <w:gridSpan w:val="3"/>
            <w:vMerge w:val="restart"/>
            <w:tcBorders>
              <w:top w:val="single" w:color="000000" w:sz="4" w:space="0"/>
              <w:left w:val="single" w:color="000000" w:sz="4" w:space="0"/>
              <w:bottom w:val="single" w:color="000000" w:sz="4" w:space="0"/>
              <w:right w:val="nil"/>
            </w:tcBorders>
            <w:shd w:val="clear" w:color="auto" w:fill="auto"/>
            <w:vAlign w:val="center"/>
          </w:tcPr>
          <w:p w14:paraId="1A72950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教学学时数</w:t>
            </w:r>
          </w:p>
        </w:tc>
        <w:tc>
          <w:tcPr>
            <w:tcW w:w="253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CAFE8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按学年及学期进行分配</w:t>
            </w:r>
          </w:p>
        </w:tc>
      </w:tr>
      <w:tr w14:paraId="7C12EBB9">
        <w:tblPrEx>
          <w:tblCellMar>
            <w:top w:w="0" w:type="dxa"/>
            <w:left w:w="108" w:type="dxa"/>
            <w:bottom w:w="0" w:type="dxa"/>
            <w:right w:w="108" w:type="dxa"/>
          </w:tblCellMar>
        </w:tblPrEx>
        <w:trPr>
          <w:trHeight w:val="339" w:hRule="atLeast"/>
        </w:trPr>
        <w:tc>
          <w:tcPr>
            <w:tcW w:w="4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77F53">
            <w:pPr>
              <w:jc w:val="center"/>
              <w:rPr>
                <w:rFonts w:ascii="宋体" w:hAnsi="宋体" w:cs="宋体"/>
                <w:color w:val="000000"/>
                <w:sz w:val="20"/>
                <w:szCs w:val="20"/>
              </w:rPr>
            </w:pP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C73BB">
            <w:pPr>
              <w:jc w:val="center"/>
              <w:rPr>
                <w:rFonts w:ascii="宋体" w:hAnsi="宋体" w:cs="宋体"/>
                <w:color w:val="000000"/>
                <w:sz w:val="20"/>
                <w:szCs w:val="20"/>
              </w:rPr>
            </w:pPr>
          </w:p>
        </w:tc>
        <w:tc>
          <w:tcPr>
            <w:tcW w:w="2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0D24E">
            <w:pPr>
              <w:jc w:val="center"/>
              <w:rPr>
                <w:rFonts w:ascii="宋体" w:hAnsi="宋体" w:cs="宋体"/>
                <w:color w:val="000000"/>
                <w:sz w:val="20"/>
                <w:szCs w:val="20"/>
              </w:rPr>
            </w:pPr>
          </w:p>
        </w:tc>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0E076">
            <w:pPr>
              <w:jc w:val="center"/>
              <w:rPr>
                <w:rFonts w:ascii="宋体" w:hAnsi="宋体" w:cs="宋体"/>
                <w:color w:val="000000"/>
                <w:sz w:val="20"/>
                <w:szCs w:val="20"/>
              </w:rPr>
            </w:pPr>
          </w:p>
        </w:tc>
        <w:tc>
          <w:tcPr>
            <w:tcW w:w="1647" w:type="dxa"/>
            <w:gridSpan w:val="3"/>
            <w:vMerge w:val="continue"/>
            <w:tcBorders>
              <w:top w:val="single" w:color="000000" w:sz="4" w:space="0"/>
              <w:left w:val="single" w:color="000000" w:sz="4" w:space="0"/>
              <w:bottom w:val="single" w:color="000000" w:sz="4" w:space="0"/>
              <w:right w:val="nil"/>
            </w:tcBorders>
            <w:shd w:val="clear" w:color="auto" w:fill="auto"/>
            <w:vAlign w:val="center"/>
          </w:tcPr>
          <w:p w14:paraId="581FFECF">
            <w:pPr>
              <w:jc w:val="center"/>
              <w:rPr>
                <w:rFonts w:ascii="宋体" w:hAnsi="宋体" w:cs="宋体"/>
                <w:color w:val="000000"/>
                <w:sz w:val="20"/>
                <w:szCs w:val="20"/>
              </w:rPr>
            </w:pPr>
          </w:p>
        </w:tc>
        <w:tc>
          <w:tcPr>
            <w:tcW w:w="8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7F336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第一学年</w:t>
            </w:r>
          </w:p>
        </w:tc>
        <w:tc>
          <w:tcPr>
            <w:tcW w:w="8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4A97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第二学年</w:t>
            </w:r>
          </w:p>
        </w:tc>
        <w:tc>
          <w:tcPr>
            <w:tcW w:w="8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66EB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第三学年</w:t>
            </w:r>
          </w:p>
        </w:tc>
      </w:tr>
      <w:tr w14:paraId="46C2C5EC">
        <w:tblPrEx>
          <w:tblCellMar>
            <w:top w:w="0" w:type="dxa"/>
            <w:left w:w="108" w:type="dxa"/>
            <w:bottom w:w="0" w:type="dxa"/>
            <w:right w:w="108" w:type="dxa"/>
          </w:tblCellMar>
        </w:tblPrEx>
        <w:trPr>
          <w:trHeight w:val="339" w:hRule="atLeast"/>
        </w:trPr>
        <w:tc>
          <w:tcPr>
            <w:tcW w:w="4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A18B5">
            <w:pPr>
              <w:jc w:val="center"/>
              <w:rPr>
                <w:rFonts w:ascii="宋体" w:hAnsi="宋体" w:cs="宋体"/>
                <w:color w:val="000000"/>
                <w:sz w:val="20"/>
                <w:szCs w:val="20"/>
              </w:rPr>
            </w:pP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2C560">
            <w:pPr>
              <w:jc w:val="center"/>
              <w:rPr>
                <w:rFonts w:ascii="宋体" w:hAnsi="宋体" w:cs="宋体"/>
                <w:color w:val="000000"/>
                <w:sz w:val="20"/>
                <w:szCs w:val="20"/>
              </w:rPr>
            </w:pPr>
          </w:p>
        </w:tc>
        <w:tc>
          <w:tcPr>
            <w:tcW w:w="2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AC3D3">
            <w:pPr>
              <w:jc w:val="center"/>
              <w:rPr>
                <w:rFonts w:ascii="宋体" w:hAnsi="宋体" w:cs="宋体"/>
                <w:color w:val="000000"/>
                <w:sz w:val="20"/>
                <w:szCs w:val="20"/>
              </w:rPr>
            </w:pPr>
          </w:p>
        </w:tc>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7483A">
            <w:pPr>
              <w:jc w:val="center"/>
              <w:rPr>
                <w:rFonts w:ascii="宋体" w:hAnsi="宋体" w:cs="宋体"/>
                <w:color w:val="000000"/>
                <w:sz w:val="20"/>
                <w:szCs w:val="20"/>
              </w:rPr>
            </w:pP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FA92F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总</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学时</w:t>
            </w: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E5DD6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理论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学时</w:t>
            </w: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BD56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实践</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学时</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64BC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一</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BAB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二</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95C9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三</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10F3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四</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1004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五</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47B1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六</w:t>
            </w:r>
          </w:p>
        </w:tc>
      </w:tr>
      <w:tr w14:paraId="6283031A">
        <w:tblPrEx>
          <w:tblCellMar>
            <w:top w:w="0" w:type="dxa"/>
            <w:left w:w="108" w:type="dxa"/>
            <w:bottom w:w="0" w:type="dxa"/>
            <w:right w:w="108" w:type="dxa"/>
          </w:tblCellMar>
        </w:tblPrEx>
        <w:trPr>
          <w:trHeight w:val="668" w:hRule="atLeast"/>
        </w:trPr>
        <w:tc>
          <w:tcPr>
            <w:tcW w:w="4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FBACA">
            <w:pPr>
              <w:jc w:val="center"/>
              <w:rPr>
                <w:rFonts w:ascii="宋体" w:hAnsi="宋体" w:cs="宋体"/>
                <w:color w:val="000000"/>
                <w:sz w:val="20"/>
                <w:szCs w:val="20"/>
              </w:rPr>
            </w:pP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D98DE">
            <w:pPr>
              <w:jc w:val="center"/>
              <w:rPr>
                <w:rFonts w:ascii="宋体" w:hAnsi="宋体" w:cs="宋体"/>
                <w:color w:val="000000"/>
                <w:sz w:val="20"/>
                <w:szCs w:val="20"/>
              </w:rPr>
            </w:pPr>
          </w:p>
        </w:tc>
        <w:tc>
          <w:tcPr>
            <w:tcW w:w="25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E7369">
            <w:pPr>
              <w:jc w:val="center"/>
              <w:rPr>
                <w:rFonts w:ascii="宋体" w:hAnsi="宋体" w:cs="宋体"/>
                <w:color w:val="000000"/>
                <w:sz w:val="20"/>
                <w:szCs w:val="20"/>
              </w:rPr>
            </w:pPr>
          </w:p>
        </w:tc>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1E593D">
            <w:pPr>
              <w:jc w:val="center"/>
              <w:rPr>
                <w:rFonts w:ascii="宋体" w:hAnsi="宋体" w:cs="宋体"/>
                <w:color w:val="000000"/>
                <w:sz w:val="20"/>
                <w:szCs w:val="20"/>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247AF">
            <w:pPr>
              <w:jc w:val="center"/>
              <w:rPr>
                <w:rFonts w:ascii="宋体" w:hAnsi="宋体" w:cs="宋体"/>
                <w:color w:val="000000"/>
                <w:sz w:val="20"/>
                <w:szCs w:val="20"/>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4EC33">
            <w:pPr>
              <w:jc w:val="center"/>
              <w:rPr>
                <w:rFonts w:ascii="宋体" w:hAnsi="宋体" w:cs="宋体"/>
                <w:color w:val="000000"/>
                <w:sz w:val="20"/>
                <w:szCs w:val="20"/>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364261">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D8C2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5C8C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08C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D63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CFBF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+4W</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C92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w:t>
            </w:r>
          </w:p>
        </w:tc>
      </w:tr>
      <w:tr w14:paraId="13685E6C">
        <w:tblPrEx>
          <w:tblCellMar>
            <w:top w:w="0" w:type="dxa"/>
            <w:left w:w="108" w:type="dxa"/>
            <w:bottom w:w="0" w:type="dxa"/>
            <w:right w:w="108" w:type="dxa"/>
          </w:tblCellMar>
        </w:tblPrEx>
        <w:trPr>
          <w:trHeight w:val="560"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AEFE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94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7293F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公</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共</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基</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程</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327CC">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ⅠB思想道德与法治</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985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577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D54A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5DA1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BB5F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6F6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504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A4C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8991">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B2B48">
            <w:pPr>
              <w:jc w:val="center"/>
              <w:rPr>
                <w:rFonts w:ascii="宋体" w:hAnsi="宋体" w:cs="宋体"/>
                <w:color w:val="000000"/>
                <w:sz w:val="20"/>
                <w:szCs w:val="20"/>
              </w:rPr>
            </w:pPr>
          </w:p>
        </w:tc>
      </w:tr>
      <w:tr w14:paraId="6C853CC6">
        <w:tblPrEx>
          <w:tblCellMar>
            <w:top w:w="0" w:type="dxa"/>
            <w:left w:w="108" w:type="dxa"/>
            <w:bottom w:w="0" w:type="dxa"/>
            <w:right w:w="108" w:type="dxa"/>
          </w:tblCellMar>
        </w:tblPrEx>
        <w:trPr>
          <w:trHeight w:val="668"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B130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6ADF2">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BD6AE">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ⅠB习近平新时代中国特色社会主义思想概论</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D32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BE5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27E5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2B1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E62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5DB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8650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FA8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F512E">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002A">
            <w:pPr>
              <w:jc w:val="center"/>
              <w:rPr>
                <w:rFonts w:ascii="宋体" w:hAnsi="宋体" w:cs="宋体"/>
                <w:color w:val="000000"/>
                <w:sz w:val="20"/>
                <w:szCs w:val="20"/>
              </w:rPr>
            </w:pPr>
          </w:p>
        </w:tc>
      </w:tr>
      <w:tr w14:paraId="6A823EB2">
        <w:tblPrEx>
          <w:tblCellMar>
            <w:top w:w="0" w:type="dxa"/>
            <w:left w:w="108" w:type="dxa"/>
            <w:bottom w:w="0" w:type="dxa"/>
            <w:right w:w="108" w:type="dxa"/>
          </w:tblCellMar>
        </w:tblPrEx>
        <w:trPr>
          <w:trHeight w:val="668"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958E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3D81B">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63CE7">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Ⅰ■B毛泽东思想和中国特色社会主义理论体系概论</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B537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DFF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3D73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E8F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A5991">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09F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E6A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742B">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92F9">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D563C">
            <w:pPr>
              <w:jc w:val="center"/>
              <w:rPr>
                <w:rFonts w:ascii="宋体" w:hAnsi="宋体" w:cs="宋体"/>
                <w:color w:val="000000"/>
                <w:sz w:val="20"/>
                <w:szCs w:val="20"/>
              </w:rPr>
            </w:pPr>
          </w:p>
        </w:tc>
      </w:tr>
      <w:tr w14:paraId="2BFF840F">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191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B6CCE">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18CB">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ⅠB形势与政策</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5E42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C10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43B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EA31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6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237A8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每学期8课时</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75D7">
            <w:pP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87DD0">
            <w:pPr>
              <w:rPr>
                <w:rFonts w:ascii="宋体" w:hAnsi="宋体" w:cs="宋体"/>
                <w:color w:val="000000"/>
                <w:sz w:val="20"/>
                <w:szCs w:val="20"/>
              </w:rPr>
            </w:pPr>
          </w:p>
        </w:tc>
      </w:tr>
      <w:tr w14:paraId="6C3173F2">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F1B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AD125">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6636">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ⅠC体育1、2</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036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565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6D0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B1B8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AF0A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F8A9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AA3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4CD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E7872">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8AEC">
            <w:pPr>
              <w:jc w:val="center"/>
              <w:rPr>
                <w:rFonts w:ascii="宋体" w:hAnsi="宋体" w:cs="宋体"/>
                <w:color w:val="000000"/>
                <w:sz w:val="20"/>
                <w:szCs w:val="20"/>
              </w:rPr>
            </w:pPr>
          </w:p>
        </w:tc>
      </w:tr>
      <w:tr w14:paraId="6D41931F">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008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401F5">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DA96">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ⅡC体育3、4</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8A6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759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1CB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2E3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9B0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FDAA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BEE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E74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C50E9">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8CF9E">
            <w:pPr>
              <w:jc w:val="center"/>
              <w:rPr>
                <w:rFonts w:ascii="宋体" w:hAnsi="宋体" w:cs="宋体"/>
                <w:color w:val="000000"/>
                <w:sz w:val="20"/>
                <w:szCs w:val="20"/>
              </w:rPr>
            </w:pPr>
          </w:p>
        </w:tc>
      </w:tr>
      <w:tr w14:paraId="20CA84C6">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0B5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DE4D7">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0FCF2">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ⅠA职业发展与就业指导</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4BF0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7E2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AB3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B7D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C94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F4F1">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A71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88D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E955">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4442">
            <w:pPr>
              <w:jc w:val="center"/>
              <w:rPr>
                <w:rFonts w:ascii="宋体" w:hAnsi="宋体" w:cs="宋体"/>
                <w:color w:val="000000"/>
                <w:sz w:val="20"/>
                <w:szCs w:val="20"/>
              </w:rPr>
            </w:pPr>
          </w:p>
        </w:tc>
      </w:tr>
      <w:tr w14:paraId="3F3DF5D3">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46FE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54DD50">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AFFFC">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ⅠB心理健康教育</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29A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EED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E83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243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D9F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F63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4E4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3C90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3B7FB">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5F8FE">
            <w:pPr>
              <w:jc w:val="center"/>
              <w:rPr>
                <w:rFonts w:ascii="宋体" w:hAnsi="宋体" w:cs="宋体"/>
                <w:color w:val="000000"/>
                <w:sz w:val="20"/>
                <w:szCs w:val="20"/>
              </w:rPr>
            </w:pPr>
          </w:p>
        </w:tc>
      </w:tr>
      <w:tr w14:paraId="5E755098">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796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9AC893">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D8CEB">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ⅠB信息技术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BAD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593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BF4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317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0CF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ED61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398E">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A01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E308">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7ECD">
            <w:pPr>
              <w:jc w:val="center"/>
              <w:rPr>
                <w:rFonts w:ascii="宋体" w:hAnsi="宋体" w:cs="宋体"/>
                <w:color w:val="000000"/>
                <w:sz w:val="20"/>
                <w:szCs w:val="20"/>
              </w:rPr>
            </w:pPr>
          </w:p>
        </w:tc>
      </w:tr>
      <w:tr w14:paraId="2D6B135C">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1B40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558F3">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304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Ⅰ■A英语Ⅰ、Ⅱ</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F10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8BB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0583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568C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C37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6FEF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7B6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A522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0C5D">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2B19">
            <w:pPr>
              <w:jc w:val="center"/>
              <w:rPr>
                <w:rFonts w:ascii="宋体" w:hAnsi="宋体" w:cs="宋体"/>
                <w:color w:val="000000"/>
                <w:sz w:val="20"/>
                <w:szCs w:val="20"/>
              </w:rPr>
            </w:pPr>
          </w:p>
        </w:tc>
      </w:tr>
      <w:tr w14:paraId="102F7EDD">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698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26D687">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0D055">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Ⅰ■A高职数学（工程类）</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53E2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EA0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431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CCA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50E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874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89D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7E7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10C52">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7A02">
            <w:pPr>
              <w:jc w:val="center"/>
              <w:rPr>
                <w:rFonts w:ascii="宋体" w:hAnsi="宋体" w:cs="宋体"/>
                <w:color w:val="000000"/>
                <w:sz w:val="20"/>
                <w:szCs w:val="20"/>
              </w:rPr>
            </w:pPr>
          </w:p>
        </w:tc>
      </w:tr>
      <w:tr w14:paraId="4FBFC89E">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997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7028A">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2F76">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ⅠA高职语文</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BF1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037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28B4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4F7B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A6D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3AC7">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D8BB">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624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8693">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86DFA">
            <w:pPr>
              <w:jc w:val="center"/>
              <w:rPr>
                <w:rFonts w:ascii="宋体" w:hAnsi="宋体" w:cs="宋体"/>
                <w:color w:val="000000"/>
                <w:sz w:val="20"/>
                <w:szCs w:val="20"/>
              </w:rPr>
            </w:pPr>
          </w:p>
        </w:tc>
      </w:tr>
      <w:tr w14:paraId="4DCB34B8">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0231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F693F">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76B2">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ⅠA劳动教育</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7583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0FB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DD1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98D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34A8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DDFD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6F6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ADD7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FEAE9">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D910">
            <w:pPr>
              <w:jc w:val="center"/>
              <w:rPr>
                <w:rFonts w:ascii="宋体" w:hAnsi="宋体" w:cs="宋体"/>
                <w:color w:val="000000"/>
                <w:sz w:val="20"/>
                <w:szCs w:val="20"/>
              </w:rPr>
            </w:pPr>
          </w:p>
        </w:tc>
      </w:tr>
      <w:tr w14:paraId="30B22EFE">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64F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91832">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231A5">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ⅡA中华优秀传统文化</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76DF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0.5</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2939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3FEC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42E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BBA2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DA7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CEB7">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500E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036CB">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EF46">
            <w:pPr>
              <w:jc w:val="center"/>
              <w:rPr>
                <w:rFonts w:ascii="宋体" w:hAnsi="宋体" w:cs="宋体"/>
                <w:color w:val="000000"/>
                <w:sz w:val="20"/>
                <w:szCs w:val="20"/>
              </w:rPr>
            </w:pPr>
          </w:p>
        </w:tc>
      </w:tr>
      <w:tr w14:paraId="498FACCF">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829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BBD2A">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B3B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ⅡA党史国史</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F944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0.5</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839F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82B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7E3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B1F2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224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A515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1B5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618F2">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7E02B">
            <w:pPr>
              <w:jc w:val="center"/>
              <w:rPr>
                <w:rFonts w:ascii="宋体" w:hAnsi="宋体" w:cs="宋体"/>
                <w:color w:val="000000"/>
                <w:sz w:val="20"/>
                <w:szCs w:val="20"/>
              </w:rPr>
            </w:pPr>
          </w:p>
        </w:tc>
      </w:tr>
      <w:tr w14:paraId="4F06057B">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5D3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35BC8E">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F688F">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ⅡA职业素养</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E8A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0.5</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0D9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E298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CD0B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F520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7DD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DE25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351F">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F8FFF">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0A24">
            <w:pPr>
              <w:jc w:val="center"/>
              <w:rPr>
                <w:rFonts w:ascii="宋体" w:hAnsi="宋体" w:cs="宋体"/>
                <w:color w:val="000000"/>
                <w:sz w:val="20"/>
                <w:szCs w:val="20"/>
              </w:rPr>
            </w:pPr>
          </w:p>
        </w:tc>
      </w:tr>
      <w:tr w14:paraId="79EBC4E7">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2A0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15EE6">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28509">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ⅡA创新创业</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57D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0.5</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244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7D7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A887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1FA3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9310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9B42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200C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E738">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39E5">
            <w:pPr>
              <w:jc w:val="center"/>
              <w:rPr>
                <w:rFonts w:ascii="宋体" w:hAnsi="宋体" w:cs="宋体"/>
                <w:color w:val="000000"/>
                <w:sz w:val="20"/>
                <w:szCs w:val="20"/>
              </w:rPr>
            </w:pPr>
          </w:p>
        </w:tc>
      </w:tr>
      <w:tr w14:paraId="56C83525">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DD36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39EBD">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D725B">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ⅡA美育</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E1A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0.5</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A04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2B11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17FE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76C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E143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BDA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702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C3E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D8946">
            <w:pPr>
              <w:jc w:val="center"/>
              <w:rPr>
                <w:rFonts w:ascii="宋体" w:hAnsi="宋体" w:cs="宋体"/>
                <w:color w:val="000000"/>
                <w:sz w:val="20"/>
                <w:szCs w:val="20"/>
              </w:rPr>
            </w:pPr>
          </w:p>
        </w:tc>
      </w:tr>
      <w:tr w14:paraId="0E2F4337">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A9C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9E03C0">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B445">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ⅡA健康教育</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A748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0.5</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591D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80E4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0C8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C8B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483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D02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E2DA7">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A61A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1BCA7">
            <w:pPr>
              <w:jc w:val="center"/>
              <w:rPr>
                <w:rFonts w:ascii="宋体" w:hAnsi="宋体" w:cs="宋体"/>
                <w:color w:val="000000"/>
                <w:sz w:val="20"/>
                <w:szCs w:val="20"/>
              </w:rPr>
            </w:pPr>
          </w:p>
        </w:tc>
      </w:tr>
      <w:tr w14:paraId="71D48DA6">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41B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FCDD1">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9794">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ⅠC军事技能</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DBA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D20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6FB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89DC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6EE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445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80AC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9B0E">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6351D">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068E2">
            <w:pPr>
              <w:jc w:val="center"/>
              <w:rPr>
                <w:rFonts w:ascii="宋体" w:hAnsi="宋体" w:cs="宋体"/>
                <w:color w:val="000000"/>
                <w:sz w:val="20"/>
                <w:szCs w:val="20"/>
              </w:rPr>
            </w:pPr>
          </w:p>
        </w:tc>
      </w:tr>
      <w:tr w14:paraId="25168657">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1A8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6A02A">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384A">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ⅠA军事理论</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B2ED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1FF7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86D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9194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DE6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98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7D0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E311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E886">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B1F25">
            <w:pPr>
              <w:jc w:val="center"/>
              <w:rPr>
                <w:rFonts w:ascii="宋体" w:hAnsi="宋体" w:cs="宋体"/>
                <w:color w:val="000000"/>
                <w:sz w:val="20"/>
                <w:szCs w:val="20"/>
              </w:rPr>
            </w:pPr>
          </w:p>
        </w:tc>
      </w:tr>
      <w:tr w14:paraId="13E3FBAD">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7E6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w:t>
            </w: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A74F0">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D92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Ⅲ公共基础任意选修课</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B8F5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6520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32F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EAFD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D5B3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24EE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18D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C1A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2F0A">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0406A">
            <w:pPr>
              <w:jc w:val="center"/>
              <w:rPr>
                <w:rFonts w:ascii="宋体" w:hAnsi="宋体" w:cs="宋体"/>
                <w:color w:val="000000"/>
                <w:sz w:val="20"/>
                <w:szCs w:val="20"/>
              </w:rPr>
            </w:pPr>
          </w:p>
        </w:tc>
      </w:tr>
      <w:tr w14:paraId="76727A65">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AD52B">
            <w:pPr>
              <w:jc w:val="center"/>
              <w:rPr>
                <w:rFonts w:ascii="宋体" w:hAnsi="宋体" w:cs="宋体"/>
                <w:b/>
                <w:bCs/>
                <w:color w:val="000000"/>
                <w:sz w:val="20"/>
                <w:szCs w:val="20"/>
              </w:rPr>
            </w:pPr>
          </w:p>
        </w:tc>
        <w:tc>
          <w:tcPr>
            <w:tcW w:w="94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0AABC">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DF8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小计1</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9009">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953E">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868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13BA0">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590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92346">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278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AE61B">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17</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840E">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8FCA8">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5</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17E56">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5</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8AA1F">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2AED">
            <w:pPr>
              <w:jc w:val="center"/>
              <w:rPr>
                <w:rFonts w:ascii="宋体" w:hAnsi="宋体" w:cs="宋体"/>
                <w:b/>
                <w:bCs/>
                <w:color w:val="000000"/>
                <w:sz w:val="20"/>
                <w:szCs w:val="20"/>
              </w:rPr>
            </w:pPr>
          </w:p>
        </w:tc>
      </w:tr>
      <w:tr w14:paraId="0A2C00DF">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6CA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w:t>
            </w:r>
          </w:p>
        </w:tc>
        <w:tc>
          <w:tcPr>
            <w:tcW w:w="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2B152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业</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（技</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能）</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课</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程</w:t>
            </w: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D7C59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专业基础课程</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35FA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ⅠA汽车文化</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9A64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70A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B348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E1C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6F9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769F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A29A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2F6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440F1">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1706">
            <w:pPr>
              <w:jc w:val="center"/>
              <w:rPr>
                <w:rFonts w:ascii="宋体" w:hAnsi="宋体" w:cs="宋体"/>
                <w:color w:val="000000"/>
                <w:sz w:val="20"/>
                <w:szCs w:val="20"/>
              </w:rPr>
            </w:pPr>
          </w:p>
        </w:tc>
      </w:tr>
      <w:tr w14:paraId="624AB53D">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2D9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518F5">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3B53F0">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FC4FF">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Ⅰ■A汽车机械基础</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56E4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4D44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F8B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880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C335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nil"/>
              <w:left w:val="nil"/>
              <w:bottom w:val="nil"/>
              <w:right w:val="nil"/>
            </w:tcBorders>
            <w:shd w:val="clear" w:color="auto" w:fill="auto"/>
            <w:vAlign w:val="center"/>
          </w:tcPr>
          <w:p w14:paraId="129A261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DF1B">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EDF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10CC">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62373">
            <w:pPr>
              <w:jc w:val="center"/>
              <w:rPr>
                <w:rFonts w:ascii="宋体" w:hAnsi="宋体" w:cs="宋体"/>
                <w:color w:val="000000"/>
                <w:sz w:val="20"/>
                <w:szCs w:val="20"/>
              </w:rPr>
            </w:pPr>
          </w:p>
        </w:tc>
      </w:tr>
      <w:tr w14:paraId="5E6A1567">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C36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0CD0B">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6EB6C">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27291">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Ⅰ■A汽车机械制图</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E07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337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F85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0B2D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D97F">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B7E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8E4F1">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3BFD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E0EA">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5F3B">
            <w:pPr>
              <w:jc w:val="center"/>
              <w:rPr>
                <w:rFonts w:ascii="宋体" w:hAnsi="宋体" w:cs="宋体"/>
                <w:color w:val="000000"/>
                <w:sz w:val="20"/>
                <w:szCs w:val="20"/>
              </w:rPr>
            </w:pPr>
          </w:p>
        </w:tc>
      </w:tr>
      <w:tr w14:paraId="666D6730">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E86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6DAE2">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7DD6E">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689D3">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ⅠA汽车智能制造概论</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145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C37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D05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E1BE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D53E">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7614">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5C1BACD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8A3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950D">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FB59">
            <w:pPr>
              <w:jc w:val="center"/>
              <w:rPr>
                <w:rFonts w:ascii="宋体" w:hAnsi="宋体" w:cs="宋体"/>
                <w:color w:val="000000"/>
                <w:sz w:val="20"/>
                <w:szCs w:val="20"/>
              </w:rPr>
            </w:pPr>
          </w:p>
        </w:tc>
      </w:tr>
      <w:tr w14:paraId="426164A0">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C7ED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A04B8">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3FD28">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BA2E">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Ⅰ■B新能源汽车构造</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379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CDF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126F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1A2D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A6F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10BB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829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5C9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7A6C">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6737">
            <w:pPr>
              <w:jc w:val="center"/>
              <w:rPr>
                <w:rFonts w:ascii="宋体" w:hAnsi="宋体" w:cs="宋体"/>
                <w:color w:val="000000"/>
                <w:sz w:val="20"/>
                <w:szCs w:val="20"/>
              </w:rPr>
            </w:pPr>
          </w:p>
        </w:tc>
      </w:tr>
      <w:tr w14:paraId="30226BC0">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181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CE9BD3">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C97FD">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9071">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Ⅰ■A新能源汽车电力电子技术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F62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2F08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7E9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37A0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DE18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0956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FD60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1B7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17B5">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7112">
            <w:pPr>
              <w:jc w:val="center"/>
              <w:rPr>
                <w:rFonts w:ascii="宋体" w:hAnsi="宋体" w:cs="宋体"/>
                <w:color w:val="000000"/>
                <w:sz w:val="20"/>
                <w:szCs w:val="20"/>
              </w:rPr>
            </w:pPr>
          </w:p>
        </w:tc>
      </w:tr>
      <w:tr w14:paraId="61935858">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C5EA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8AF9F">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63702">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362D">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 C语言程序设计基础</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05E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746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271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C7B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E63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76FD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A71F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931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71DB">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C7AF">
            <w:pPr>
              <w:jc w:val="center"/>
              <w:rPr>
                <w:rFonts w:ascii="宋体" w:hAnsi="宋体" w:cs="宋体"/>
                <w:color w:val="000000"/>
                <w:sz w:val="20"/>
                <w:szCs w:val="20"/>
              </w:rPr>
            </w:pPr>
          </w:p>
        </w:tc>
      </w:tr>
      <w:tr w14:paraId="47C8232F">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104A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C6EF5">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98340">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E459">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ⅠA新能源汽车专业英语</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109B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E942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CB3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E495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FC2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502F">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FEF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B55A">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07F4">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CF57">
            <w:pPr>
              <w:jc w:val="center"/>
              <w:rPr>
                <w:rFonts w:ascii="宋体" w:hAnsi="宋体" w:cs="宋体"/>
                <w:color w:val="000000"/>
                <w:sz w:val="20"/>
                <w:szCs w:val="20"/>
              </w:rPr>
            </w:pPr>
          </w:p>
        </w:tc>
      </w:tr>
      <w:tr w14:paraId="06BE3D8D">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8F2C">
            <w:pPr>
              <w:jc w:val="center"/>
              <w:rPr>
                <w:rFonts w:ascii="宋体" w:hAnsi="宋体" w:cs="宋体"/>
                <w:b/>
                <w:bCs/>
                <w:color w:val="000000"/>
                <w:sz w:val="20"/>
                <w:szCs w:val="20"/>
              </w:rPr>
            </w:pP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387AB">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886831">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1D4B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小计2</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9BA0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1B68B">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416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4C7D7">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352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358A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64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A8F6">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79D3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20A5">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F0420">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2394">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7CA72">
            <w:pPr>
              <w:jc w:val="center"/>
              <w:rPr>
                <w:rFonts w:ascii="宋体" w:hAnsi="宋体" w:cs="宋体"/>
                <w:b/>
                <w:bCs/>
                <w:color w:val="000000"/>
                <w:sz w:val="20"/>
                <w:szCs w:val="20"/>
              </w:rPr>
            </w:pPr>
          </w:p>
        </w:tc>
      </w:tr>
      <w:tr w14:paraId="3B72B472">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FE4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678CAA">
            <w:pPr>
              <w:jc w:val="center"/>
              <w:rPr>
                <w:rFonts w:ascii="宋体" w:hAnsi="宋体" w:cs="宋体"/>
                <w:color w:val="000000"/>
                <w:sz w:val="20"/>
                <w:szCs w:val="20"/>
              </w:rPr>
            </w:pP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C348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专业核心课程</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89B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Ⅰ■B新能源汽车底盘技术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2DC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15EF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3FF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A17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6886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E0E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20A4E">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21C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FDFE">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F668">
            <w:pPr>
              <w:jc w:val="center"/>
              <w:rPr>
                <w:rFonts w:ascii="宋体" w:hAnsi="宋体" w:cs="宋体"/>
                <w:color w:val="000000"/>
                <w:sz w:val="20"/>
                <w:szCs w:val="20"/>
              </w:rPr>
            </w:pPr>
          </w:p>
        </w:tc>
      </w:tr>
      <w:tr w14:paraId="09DFA58B">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49E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C6674">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F33393">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7A87">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Ⅰ■B新能源汽车电气技术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44A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18E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C264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A15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BC39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BC2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06D7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7DDE">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8F5B">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6A82">
            <w:pPr>
              <w:jc w:val="center"/>
              <w:rPr>
                <w:rFonts w:ascii="宋体" w:hAnsi="宋体" w:cs="宋体"/>
                <w:color w:val="000000"/>
                <w:sz w:val="20"/>
                <w:szCs w:val="20"/>
              </w:rPr>
            </w:pPr>
          </w:p>
        </w:tc>
      </w:tr>
      <w:tr w14:paraId="7B3BFA2D">
        <w:tblPrEx>
          <w:tblCellMar>
            <w:top w:w="0" w:type="dxa"/>
            <w:left w:w="108" w:type="dxa"/>
            <w:bottom w:w="0" w:type="dxa"/>
            <w:right w:w="108" w:type="dxa"/>
          </w:tblCellMar>
        </w:tblPrEx>
        <w:trPr>
          <w:trHeight w:val="668"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6E5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3B8C7E">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9A0E7">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EA3AC">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Ⅰ■B新能源汽车动力蓄电池及管理技术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9CAB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3728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E669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65F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DC2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630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1241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22A1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CD36">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E5914">
            <w:pPr>
              <w:jc w:val="center"/>
              <w:rPr>
                <w:rFonts w:ascii="宋体" w:hAnsi="宋体" w:cs="宋体"/>
                <w:color w:val="000000"/>
                <w:sz w:val="20"/>
                <w:szCs w:val="20"/>
              </w:rPr>
            </w:pPr>
          </w:p>
        </w:tc>
      </w:tr>
      <w:tr w14:paraId="3A24A503">
        <w:tblPrEx>
          <w:tblCellMar>
            <w:top w:w="0" w:type="dxa"/>
            <w:left w:w="108" w:type="dxa"/>
            <w:bottom w:w="0" w:type="dxa"/>
            <w:right w:w="108" w:type="dxa"/>
          </w:tblCellMar>
        </w:tblPrEx>
        <w:trPr>
          <w:trHeight w:val="668"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8D1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708EA">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DFD7C">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36EB">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Ⅰ■B新能源汽车驱动电机及控制技术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AA0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253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71D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39A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076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DA95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5A3C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EB5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6CB5">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32F27">
            <w:pPr>
              <w:jc w:val="center"/>
              <w:rPr>
                <w:rFonts w:ascii="宋体" w:hAnsi="宋体" w:cs="宋体"/>
                <w:color w:val="000000"/>
                <w:sz w:val="20"/>
                <w:szCs w:val="20"/>
              </w:rPr>
            </w:pPr>
          </w:p>
        </w:tc>
      </w:tr>
      <w:tr w14:paraId="4284F472">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469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11622">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ADE0F">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B8C5">
            <w:pPr>
              <w:widowControl/>
              <w:jc w:val="left"/>
              <w:textAlignment w:val="center"/>
              <w:rPr>
                <w:rFonts w:hint="default" w:ascii="宋体" w:hAnsi="宋体" w:eastAsia="宋体" w:cs="宋体"/>
                <w:color w:val="000000"/>
                <w:sz w:val="20"/>
                <w:szCs w:val="20"/>
                <w:lang w:val="en-US" w:eastAsia="zh-CN"/>
              </w:rPr>
            </w:pPr>
            <w:r>
              <w:rPr>
                <w:rFonts w:hint="eastAsia" w:ascii="宋体" w:hAnsi="宋体" w:cs="宋体"/>
                <w:color w:val="000000"/>
                <w:kern w:val="0"/>
                <w:sz w:val="20"/>
                <w:szCs w:val="20"/>
                <w:lang w:bidi="ar"/>
              </w:rPr>
              <w:t>Ⅰ■B新能源汽车整车控制</w:t>
            </w:r>
            <w:r>
              <w:rPr>
                <w:rFonts w:hint="eastAsia" w:ascii="宋体" w:hAnsi="宋体" w:cs="宋体"/>
                <w:color w:val="000000"/>
                <w:kern w:val="0"/>
                <w:sz w:val="20"/>
                <w:szCs w:val="20"/>
                <w:lang w:val="en-US" w:eastAsia="zh-CN" w:bidi="ar"/>
              </w:rPr>
              <w:t>系统检修</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E36CE">
            <w:pPr>
              <w:widowControl/>
              <w:jc w:val="center"/>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val="en-US" w:eastAsia="zh-CN"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637C">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kern w:val="0"/>
                <w:sz w:val="20"/>
                <w:szCs w:val="20"/>
                <w:lang w:val="en-US" w:eastAsia="zh-CN"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8668">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kern w:val="0"/>
                <w:sz w:val="20"/>
                <w:szCs w:val="20"/>
                <w:lang w:val="en-US" w:eastAsia="zh-CN" w:bidi="ar"/>
              </w:rPr>
              <w:t>24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0F03">
            <w:pPr>
              <w:widowControl/>
              <w:jc w:val="center"/>
              <w:textAlignment w:val="center"/>
              <w:rPr>
                <w:rFonts w:hint="default" w:ascii="宋体" w:hAnsi="宋体" w:eastAsia="宋体" w:cs="宋体"/>
                <w:color w:val="000000"/>
                <w:sz w:val="20"/>
                <w:szCs w:val="20"/>
                <w:lang w:val="en-US" w:eastAsia="zh-CN"/>
              </w:rPr>
            </w:pPr>
            <w:r>
              <w:rPr>
                <w:rFonts w:hint="eastAsia" w:ascii="宋体" w:hAnsi="宋体" w:cs="宋体"/>
                <w:color w:val="000000"/>
                <w:kern w:val="0"/>
                <w:sz w:val="20"/>
                <w:szCs w:val="20"/>
                <w:lang w:val="en-US" w:eastAsia="zh-CN" w:bidi="ar"/>
              </w:rPr>
              <w:t>24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A7A7">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890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F02B">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6698E">
            <w:pPr>
              <w:widowControl/>
              <w:jc w:val="center"/>
              <w:textAlignment w:val="center"/>
              <w:rPr>
                <w:rFonts w:hint="eastAsia" w:ascii="宋体" w:hAnsi="宋体" w:eastAsia="宋体" w:cs="宋体"/>
                <w:color w:val="000000"/>
                <w:sz w:val="20"/>
                <w:szCs w:val="20"/>
                <w:lang w:eastAsia="zh-CN"/>
              </w:rPr>
            </w:pPr>
            <w:r>
              <w:rPr>
                <w:rFonts w:hint="eastAsia" w:ascii="宋体" w:hAnsi="宋体" w:cs="宋体"/>
                <w:color w:val="000000"/>
                <w:kern w:val="0"/>
                <w:sz w:val="20"/>
                <w:szCs w:val="20"/>
                <w:lang w:val="en-US" w:eastAsia="zh-CN" w:bidi="ar"/>
              </w:rPr>
              <w:t>3</w:t>
            </w:r>
          </w:p>
        </w:tc>
        <w:tc>
          <w:tcPr>
            <w:tcW w:w="422" w:type="dxa"/>
            <w:tcBorders>
              <w:top w:val="nil"/>
              <w:left w:val="nil"/>
              <w:bottom w:val="nil"/>
              <w:right w:val="nil"/>
            </w:tcBorders>
            <w:shd w:val="clear" w:color="auto" w:fill="auto"/>
            <w:vAlign w:val="center"/>
          </w:tcPr>
          <w:p w14:paraId="68CC2E72">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BEA7">
            <w:pPr>
              <w:jc w:val="center"/>
              <w:rPr>
                <w:rFonts w:ascii="宋体" w:hAnsi="宋体" w:cs="宋体"/>
                <w:color w:val="000000"/>
                <w:sz w:val="20"/>
                <w:szCs w:val="20"/>
              </w:rPr>
            </w:pPr>
          </w:p>
        </w:tc>
      </w:tr>
      <w:tr w14:paraId="3403D11D">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282E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5527A">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9FBBE">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A321">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ⅠB汽车制造工艺技术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E138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0540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346A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9AB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C257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3A2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773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F6F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F28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07FCE">
            <w:pPr>
              <w:jc w:val="center"/>
              <w:rPr>
                <w:rFonts w:ascii="宋体" w:hAnsi="宋体" w:cs="宋体"/>
                <w:color w:val="000000"/>
                <w:sz w:val="20"/>
                <w:szCs w:val="20"/>
              </w:rPr>
            </w:pPr>
          </w:p>
        </w:tc>
      </w:tr>
      <w:tr w14:paraId="681493A0">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A0B4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EAA46">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6FF9B">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8BA08">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ⅠB新能源汽车试验技术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A97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E49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5A3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C5A5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0F6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8F7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D0F0F">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9C0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9696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3204">
            <w:pPr>
              <w:jc w:val="center"/>
              <w:rPr>
                <w:rFonts w:ascii="宋体" w:hAnsi="宋体" w:cs="宋体"/>
                <w:color w:val="000000"/>
                <w:sz w:val="20"/>
                <w:szCs w:val="20"/>
              </w:rPr>
            </w:pPr>
          </w:p>
        </w:tc>
      </w:tr>
      <w:tr w14:paraId="3EF84825">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0489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E0FDE">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37BE8">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5F53">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Ⅰ■B新能源汽车故障诊断技术</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F0A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406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1EA4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CD1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4FB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AB9E">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6B69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E7B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427CF">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D8E3">
            <w:pPr>
              <w:jc w:val="center"/>
              <w:rPr>
                <w:rFonts w:ascii="宋体" w:hAnsi="宋体" w:cs="宋体"/>
                <w:color w:val="000000"/>
                <w:sz w:val="20"/>
                <w:szCs w:val="20"/>
              </w:rPr>
            </w:pPr>
          </w:p>
        </w:tc>
      </w:tr>
      <w:tr w14:paraId="7DD3C2F0">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47873">
            <w:pPr>
              <w:jc w:val="center"/>
              <w:rPr>
                <w:rFonts w:ascii="宋体" w:hAnsi="宋体" w:cs="宋体"/>
                <w:b/>
                <w:bCs/>
                <w:color w:val="000000"/>
                <w:sz w:val="20"/>
                <w:szCs w:val="20"/>
              </w:rPr>
            </w:pP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DB8C8">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66A4CC">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D25A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小计3</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BE0D">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CB86A">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7D1F">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224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D419">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224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81A6">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8A7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6DF7">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EA266">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250F">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699F">
            <w:pPr>
              <w:jc w:val="center"/>
              <w:rPr>
                <w:rFonts w:ascii="宋体" w:hAnsi="宋体" w:cs="宋体"/>
                <w:b/>
                <w:bCs/>
                <w:color w:val="000000"/>
                <w:sz w:val="20"/>
                <w:szCs w:val="20"/>
              </w:rPr>
            </w:pPr>
          </w:p>
        </w:tc>
      </w:tr>
      <w:tr w14:paraId="1B119B19">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A6AA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A26B7">
            <w:pPr>
              <w:jc w:val="center"/>
              <w:rPr>
                <w:rFonts w:ascii="宋体" w:hAnsi="宋体" w:cs="宋体"/>
                <w:color w:val="000000"/>
                <w:sz w:val="20"/>
                <w:szCs w:val="20"/>
              </w:rPr>
            </w:pP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C0E1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专业拓展课程</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5CA32">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ⅡB智能网联汽车概论</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B65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1B05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100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4BA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3577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2C8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EB31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8A1B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FC935">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6E239">
            <w:pPr>
              <w:jc w:val="center"/>
              <w:rPr>
                <w:rFonts w:ascii="宋体" w:hAnsi="宋体" w:cs="宋体"/>
                <w:color w:val="000000"/>
                <w:sz w:val="20"/>
                <w:szCs w:val="20"/>
              </w:rPr>
            </w:pPr>
          </w:p>
        </w:tc>
      </w:tr>
      <w:tr w14:paraId="0FBC7277">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C14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3DDD23">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97197">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77A95">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ⅡC二手车鉴定评估</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7FF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1EC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1E9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7B7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F902B">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8DAD">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E75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9EA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CF99">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E823">
            <w:pPr>
              <w:jc w:val="center"/>
              <w:rPr>
                <w:rFonts w:ascii="宋体" w:hAnsi="宋体" w:cs="宋体"/>
                <w:color w:val="000000"/>
                <w:sz w:val="20"/>
                <w:szCs w:val="20"/>
              </w:rPr>
            </w:pPr>
          </w:p>
        </w:tc>
      </w:tr>
      <w:tr w14:paraId="65505D88">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FA8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9CDFB">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FC29D">
            <w:pPr>
              <w:jc w:val="center"/>
              <w:rPr>
                <w:rFonts w:ascii="宋体" w:hAnsi="宋体" w:cs="宋体"/>
                <w:color w:val="000000"/>
                <w:sz w:val="20"/>
                <w:szCs w:val="20"/>
              </w:rPr>
            </w:pPr>
          </w:p>
        </w:tc>
        <w:tc>
          <w:tcPr>
            <w:tcW w:w="2595" w:type="dxa"/>
            <w:tcBorders>
              <w:top w:val="single" w:color="000000" w:sz="4" w:space="0"/>
              <w:left w:val="single" w:color="000000" w:sz="4" w:space="0"/>
              <w:bottom w:val="nil"/>
              <w:right w:val="single" w:color="000000" w:sz="4" w:space="0"/>
            </w:tcBorders>
            <w:shd w:val="clear" w:color="auto" w:fill="auto"/>
            <w:vAlign w:val="center"/>
          </w:tcPr>
          <w:p w14:paraId="2379F63A">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ⅢA专业任意选修课</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C5D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C0D8">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BDBFC">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3314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57B3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607F">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CEB7">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E0F8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BD9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97F6">
            <w:pPr>
              <w:jc w:val="center"/>
              <w:rPr>
                <w:rFonts w:ascii="宋体" w:hAnsi="宋体" w:cs="宋体"/>
                <w:color w:val="000000"/>
                <w:sz w:val="20"/>
                <w:szCs w:val="20"/>
              </w:rPr>
            </w:pPr>
          </w:p>
        </w:tc>
      </w:tr>
      <w:tr w14:paraId="1A42CFDC">
        <w:tblPrEx>
          <w:tblCellMar>
            <w:top w:w="0" w:type="dxa"/>
            <w:left w:w="108" w:type="dxa"/>
            <w:bottom w:w="0" w:type="dxa"/>
            <w:right w:w="108" w:type="dxa"/>
          </w:tblCellMar>
        </w:tblPrEx>
        <w:trPr>
          <w:trHeight w:val="965"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07D7">
            <w:pPr>
              <w:jc w:val="center"/>
              <w:rPr>
                <w:rFonts w:ascii="宋体" w:hAnsi="宋体" w:cs="宋体"/>
                <w:b/>
                <w:bCs/>
                <w:color w:val="000000"/>
                <w:sz w:val="20"/>
                <w:szCs w:val="20"/>
              </w:rPr>
            </w:pP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6B05A">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84017">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9290">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小计4</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80D8">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B2D7">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192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A9CF">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96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563E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96</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AE57">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E2654">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65D7">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D6B9">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66D72">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7A04">
            <w:pPr>
              <w:jc w:val="center"/>
              <w:rPr>
                <w:rFonts w:ascii="宋体" w:hAnsi="宋体" w:cs="宋体"/>
                <w:b/>
                <w:bCs/>
                <w:color w:val="000000"/>
                <w:sz w:val="20"/>
                <w:szCs w:val="20"/>
              </w:rPr>
            </w:pPr>
          </w:p>
        </w:tc>
      </w:tr>
      <w:tr w14:paraId="78C5339C">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CEDB0">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A72659">
            <w:pPr>
              <w:jc w:val="center"/>
              <w:rPr>
                <w:rFonts w:ascii="宋体" w:hAnsi="宋体" w:cs="宋体"/>
                <w:color w:val="000000"/>
                <w:sz w:val="20"/>
                <w:szCs w:val="20"/>
              </w:rPr>
            </w:pPr>
          </w:p>
        </w:tc>
        <w:tc>
          <w:tcPr>
            <w:tcW w:w="4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76DAA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综合实践教学</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2CF4">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ⅡC技能综合实训</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C893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126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9F9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41BF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218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44D5">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84D6">
            <w:pPr>
              <w:jc w:val="center"/>
              <w:rPr>
                <w:rFonts w:ascii="宋体" w:hAnsi="宋体" w:cs="宋体"/>
                <w:color w:val="000000"/>
                <w:sz w:val="20"/>
                <w:szCs w:val="20"/>
              </w:rPr>
            </w:pPr>
          </w:p>
        </w:tc>
        <w:tc>
          <w:tcPr>
            <w:tcW w:w="422" w:type="dxa"/>
            <w:tcBorders>
              <w:top w:val="nil"/>
              <w:left w:val="nil"/>
              <w:bottom w:val="nil"/>
              <w:right w:val="nil"/>
            </w:tcBorders>
            <w:shd w:val="clear" w:color="auto" w:fill="auto"/>
            <w:vAlign w:val="center"/>
          </w:tcPr>
          <w:p w14:paraId="1F22B6F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22EE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E91F">
            <w:pPr>
              <w:jc w:val="center"/>
              <w:rPr>
                <w:rFonts w:ascii="宋体" w:hAnsi="宋体" w:cs="宋体"/>
                <w:color w:val="000000"/>
                <w:sz w:val="20"/>
                <w:szCs w:val="20"/>
              </w:rPr>
            </w:pPr>
          </w:p>
        </w:tc>
      </w:tr>
      <w:tr w14:paraId="4CDC799B">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D05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43</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AB6BB">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0F9F3">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1CD32">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ⅡC新能源汽车美容与保养实训</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E2E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E62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3F87">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8F91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868B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A592">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A641">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121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w:t>
            </w:r>
          </w:p>
        </w:tc>
        <w:tc>
          <w:tcPr>
            <w:tcW w:w="422" w:type="dxa"/>
            <w:tcBorders>
              <w:top w:val="nil"/>
              <w:left w:val="nil"/>
              <w:bottom w:val="nil"/>
              <w:right w:val="nil"/>
            </w:tcBorders>
            <w:shd w:val="clear" w:color="auto" w:fill="auto"/>
            <w:vAlign w:val="center"/>
          </w:tcPr>
          <w:p w14:paraId="67A397CF">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3BFA9">
            <w:pPr>
              <w:jc w:val="center"/>
              <w:rPr>
                <w:rFonts w:ascii="宋体" w:hAnsi="宋体" w:cs="宋体"/>
                <w:color w:val="000000"/>
                <w:sz w:val="20"/>
                <w:szCs w:val="20"/>
              </w:rPr>
            </w:pPr>
          </w:p>
        </w:tc>
      </w:tr>
      <w:tr w14:paraId="24EBF792">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2068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44</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12D01">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84F89">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02240">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ⅡC拆装实训</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E9EE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20F5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2F171">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5537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E1A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146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0290">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3E08">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8C14">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A692">
            <w:pPr>
              <w:jc w:val="center"/>
              <w:rPr>
                <w:rFonts w:ascii="宋体" w:hAnsi="宋体" w:cs="宋体"/>
                <w:color w:val="000000"/>
                <w:sz w:val="20"/>
                <w:szCs w:val="20"/>
              </w:rPr>
            </w:pPr>
          </w:p>
        </w:tc>
      </w:tr>
      <w:tr w14:paraId="027259C1">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6F4A">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45</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B15CB">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FD128">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7BF26">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ⅡC金工实习</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D09E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25289">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54D9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FD6A2">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9C0B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31B4">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69E95">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E8BF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D09B">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E904B">
            <w:pPr>
              <w:jc w:val="center"/>
              <w:rPr>
                <w:rFonts w:ascii="宋体" w:hAnsi="宋体" w:cs="宋体"/>
                <w:color w:val="000000"/>
                <w:sz w:val="20"/>
                <w:szCs w:val="20"/>
              </w:rPr>
            </w:pPr>
          </w:p>
        </w:tc>
      </w:tr>
      <w:tr w14:paraId="10605020">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DFA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46</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71A9C">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4C1F0">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0A47">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ⅠC驱动电机及控制系统</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4037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58C2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762E">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9D8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FFD37">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F12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84FD">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C89C">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D552">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A406">
            <w:pPr>
              <w:jc w:val="center"/>
              <w:rPr>
                <w:rFonts w:ascii="宋体" w:hAnsi="宋体" w:cs="宋体"/>
                <w:color w:val="000000"/>
                <w:sz w:val="20"/>
                <w:szCs w:val="20"/>
              </w:rPr>
            </w:pPr>
          </w:p>
        </w:tc>
      </w:tr>
      <w:tr w14:paraId="281DB86E">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E9C36">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47</w:t>
            </w: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BB37C">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17D28">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2A97">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ⅠC新能源汽车技术专业岗位实习</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D27F">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144B4">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7CE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05F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480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344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CBBC6">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59F3">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36989">
            <w:pPr>
              <w:jc w:val="center"/>
              <w:rPr>
                <w:rFonts w:ascii="宋体" w:hAnsi="宋体" w:cs="宋体"/>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97B1">
            <w:pPr>
              <w:jc w:val="center"/>
              <w:rPr>
                <w:rFonts w:ascii="宋体" w:hAnsi="宋体" w:cs="宋体"/>
                <w:color w:val="000000"/>
                <w:sz w:val="20"/>
                <w:szCs w:val="20"/>
              </w:rPr>
            </w:pP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42D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w:t>
            </w:r>
          </w:p>
        </w:tc>
      </w:tr>
      <w:tr w14:paraId="2457141D">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2AE1">
            <w:pPr>
              <w:jc w:val="center"/>
              <w:rPr>
                <w:rFonts w:ascii="宋体" w:hAnsi="宋体" w:cs="宋体"/>
                <w:b/>
                <w:bCs/>
                <w:color w:val="000000"/>
                <w:sz w:val="20"/>
                <w:szCs w:val="20"/>
              </w:rPr>
            </w:pPr>
          </w:p>
        </w:tc>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EC831">
            <w:pPr>
              <w:jc w:val="center"/>
              <w:rPr>
                <w:rFonts w:ascii="宋体" w:hAnsi="宋体" w:cs="宋体"/>
                <w:color w:val="000000"/>
                <w:sz w:val="20"/>
                <w:szCs w:val="20"/>
              </w:rPr>
            </w:pPr>
          </w:p>
        </w:tc>
        <w:tc>
          <w:tcPr>
            <w:tcW w:w="4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2BA19">
            <w:pPr>
              <w:jc w:val="center"/>
              <w:rPr>
                <w:rFonts w:ascii="宋体" w:hAnsi="宋体" w:cs="宋体"/>
                <w:color w:val="000000"/>
                <w:sz w:val="20"/>
                <w:szCs w:val="20"/>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10B2">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小计5</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5EAB">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FB67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672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CB5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2BA18">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672</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092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0</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D0BBB">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3W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7EF7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3W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26EA">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3W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A1B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3W</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7F678">
            <w:pPr>
              <w:jc w:val="center"/>
              <w:rPr>
                <w:rFonts w:ascii="宋体" w:hAnsi="宋体" w:cs="宋体"/>
                <w:b/>
                <w:bCs/>
                <w:color w:val="000000"/>
                <w:sz w:val="20"/>
                <w:szCs w:val="20"/>
              </w:rPr>
            </w:pPr>
          </w:p>
        </w:tc>
      </w:tr>
      <w:tr w14:paraId="6A248B47">
        <w:tblPrEx>
          <w:tblCellMar>
            <w:top w:w="0" w:type="dxa"/>
            <w:left w:w="108" w:type="dxa"/>
            <w:bottom w:w="0" w:type="dxa"/>
            <w:right w:w="108" w:type="dxa"/>
          </w:tblCellMar>
        </w:tblPrEx>
        <w:trPr>
          <w:trHeight w:val="339" w:hRule="atLeast"/>
        </w:trPr>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710E">
            <w:pPr>
              <w:jc w:val="center"/>
              <w:rPr>
                <w:rFonts w:ascii="宋体" w:hAnsi="宋体" w:cs="宋体"/>
                <w:b/>
                <w:bCs/>
                <w:color w:val="000000"/>
                <w:sz w:val="20"/>
                <w:szCs w:val="20"/>
              </w:rPr>
            </w:pPr>
          </w:p>
        </w:tc>
        <w:tc>
          <w:tcPr>
            <w:tcW w:w="9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CFBBB">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其他</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2000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考试</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74D15">
            <w:pPr>
              <w:jc w:val="center"/>
              <w:rPr>
                <w:rFonts w:ascii="宋体" w:hAnsi="宋体" w:cs="宋体"/>
                <w:b/>
                <w:bCs/>
                <w:color w:val="000000"/>
                <w:sz w:val="20"/>
                <w:szCs w:val="20"/>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D7DF">
            <w:pPr>
              <w:jc w:val="center"/>
              <w:rPr>
                <w:rFonts w:ascii="宋体" w:hAnsi="宋体" w:cs="宋体"/>
                <w:b/>
                <w:bCs/>
                <w:color w:val="000000"/>
                <w:sz w:val="20"/>
                <w:szCs w:val="20"/>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A7D86">
            <w:pPr>
              <w:jc w:val="center"/>
              <w:rPr>
                <w:rFonts w:ascii="宋体" w:hAnsi="宋体" w:cs="宋体"/>
                <w:b/>
                <w:bCs/>
                <w:color w:val="000000"/>
                <w:sz w:val="20"/>
                <w:szCs w:val="20"/>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4CBB">
            <w:pPr>
              <w:jc w:val="center"/>
              <w:rPr>
                <w:rFonts w:ascii="宋体" w:hAnsi="宋体" w:cs="宋体"/>
                <w:b/>
                <w:bCs/>
                <w:color w:val="000000"/>
                <w:sz w:val="20"/>
                <w:szCs w:val="20"/>
              </w:rPr>
            </w:pP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6D9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 xml:space="preserve">1W </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3E50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BBFF">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2025">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1W</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904AF">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1W</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6DDC">
            <w:pPr>
              <w:jc w:val="center"/>
              <w:rPr>
                <w:rFonts w:ascii="宋体" w:hAnsi="宋体" w:cs="宋体"/>
                <w:b/>
                <w:bCs/>
                <w:color w:val="000000"/>
                <w:sz w:val="20"/>
                <w:szCs w:val="20"/>
              </w:rPr>
            </w:pPr>
          </w:p>
        </w:tc>
      </w:tr>
      <w:tr w14:paraId="7AABA573">
        <w:tblPrEx>
          <w:tblCellMar>
            <w:top w:w="0" w:type="dxa"/>
            <w:left w:w="108" w:type="dxa"/>
            <w:bottom w:w="0" w:type="dxa"/>
            <w:right w:w="108" w:type="dxa"/>
          </w:tblCellMar>
        </w:tblPrEx>
        <w:trPr>
          <w:trHeight w:val="339" w:hRule="atLeast"/>
        </w:trPr>
        <w:tc>
          <w:tcPr>
            <w:tcW w:w="39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001476">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合计</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BB65">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146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0B4E">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2596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5B52">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1262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242B">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1334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551E">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25</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556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24</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F899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25</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0CE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21</w:t>
            </w:r>
          </w:p>
        </w:tc>
        <w:tc>
          <w:tcPr>
            <w:tcW w:w="4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9F1D">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4</w:t>
            </w:r>
          </w:p>
        </w:tc>
        <w:tc>
          <w:tcPr>
            <w:tcW w:w="4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7EC29">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lang w:bidi="ar"/>
              </w:rPr>
              <w:t>20W</w:t>
            </w:r>
          </w:p>
        </w:tc>
      </w:tr>
      <w:tr w14:paraId="75BB876D">
        <w:tblPrEx>
          <w:tblCellMar>
            <w:top w:w="0" w:type="dxa"/>
            <w:left w:w="108" w:type="dxa"/>
            <w:bottom w:w="0" w:type="dxa"/>
            <w:right w:w="108" w:type="dxa"/>
          </w:tblCellMar>
        </w:tblPrEx>
        <w:trPr>
          <w:trHeight w:val="2652" w:hRule="atLeast"/>
        </w:trPr>
        <w:tc>
          <w:tcPr>
            <w:tcW w:w="13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F734B3">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注</w:t>
            </w:r>
          </w:p>
        </w:tc>
        <w:tc>
          <w:tcPr>
            <w:tcW w:w="722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7AD7DB0">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1.用“Ⅰ”表示必修课程，用“Ⅱ”表示限定选修课程，用“Ⅲ”表示任意选修课程；用“■”表示考试课程，每学期各专业考试周统一考试的课程原则上3-4门；用“A”表示纯理论类课程，用“B”表示理论加实践类课程，用“C”表示纯实践类课程。所有符号放在课程名称前面。</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2.第一学期第1至3周连续军事技能训练及入学教育，集中上课从第4周至19周，第二、三、四学期第1至16周集中上课，集中实践从第17周开始；公共基础任意选修课程在第一、二、三学期开设，每学期至少选修1门课程，专业任意选修课程在第四、五学期开设，每学期至少选修1门课程。</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3.《军事理论》军训期间安排20学时。</w:t>
            </w:r>
          </w:p>
        </w:tc>
      </w:tr>
    </w:tbl>
    <w:p w14:paraId="36474D2B">
      <w:pPr>
        <w:rPr>
          <w:rFonts w:eastAsia="仿宋_GB2312"/>
          <w:sz w:val="32"/>
          <w:szCs w:val="32"/>
        </w:rPr>
      </w:pPr>
    </w:p>
    <w:p w14:paraId="043C675A">
      <w:pPr>
        <w:widowControl/>
        <w:jc w:val="left"/>
        <w:rPr>
          <w:rFonts w:eastAsia="仿宋_GB2312"/>
          <w:sz w:val="32"/>
          <w:szCs w:val="32"/>
        </w:rPr>
      </w:pPr>
    </w:p>
    <w:tbl>
      <w:tblPr>
        <w:tblStyle w:val="8"/>
        <w:tblW w:w="8736" w:type="dxa"/>
        <w:tblInd w:w="93" w:type="dxa"/>
        <w:tblLayout w:type="autofit"/>
        <w:tblCellMar>
          <w:top w:w="0" w:type="dxa"/>
          <w:left w:w="108" w:type="dxa"/>
          <w:bottom w:w="0" w:type="dxa"/>
          <w:right w:w="108" w:type="dxa"/>
        </w:tblCellMar>
      </w:tblPr>
      <w:tblGrid>
        <w:gridCol w:w="1434"/>
        <w:gridCol w:w="1043"/>
        <w:gridCol w:w="1044"/>
        <w:gridCol w:w="1043"/>
        <w:gridCol w:w="1043"/>
        <w:gridCol w:w="1043"/>
        <w:gridCol w:w="1043"/>
        <w:gridCol w:w="1043"/>
      </w:tblGrid>
      <w:tr w14:paraId="5D6DD1E2">
        <w:tblPrEx>
          <w:tblCellMar>
            <w:top w:w="0" w:type="dxa"/>
            <w:left w:w="108" w:type="dxa"/>
            <w:bottom w:w="0" w:type="dxa"/>
            <w:right w:w="108" w:type="dxa"/>
          </w:tblCellMar>
        </w:tblPrEx>
        <w:trPr>
          <w:trHeight w:val="396" w:hRule="atLeast"/>
        </w:trPr>
        <w:tc>
          <w:tcPr>
            <w:tcW w:w="3521" w:type="dxa"/>
            <w:gridSpan w:val="3"/>
            <w:tcBorders>
              <w:top w:val="nil"/>
              <w:left w:val="nil"/>
              <w:bottom w:val="nil"/>
              <w:right w:val="nil"/>
            </w:tcBorders>
            <w:shd w:val="clear" w:color="auto" w:fill="auto"/>
            <w:vAlign w:val="center"/>
          </w:tcPr>
          <w:p w14:paraId="1C559C5F">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附件二：</w:t>
            </w:r>
          </w:p>
        </w:tc>
        <w:tc>
          <w:tcPr>
            <w:tcW w:w="1043" w:type="dxa"/>
            <w:tcBorders>
              <w:top w:val="nil"/>
              <w:left w:val="nil"/>
              <w:bottom w:val="nil"/>
              <w:right w:val="nil"/>
            </w:tcBorders>
            <w:shd w:val="clear" w:color="auto" w:fill="auto"/>
            <w:vAlign w:val="center"/>
          </w:tcPr>
          <w:p w14:paraId="1B5CB697">
            <w:pPr>
              <w:jc w:val="left"/>
              <w:rPr>
                <w:rFonts w:ascii="宋体" w:hAnsi="宋体" w:cs="宋体"/>
                <w:color w:val="000000"/>
                <w:sz w:val="20"/>
                <w:szCs w:val="20"/>
              </w:rPr>
            </w:pPr>
          </w:p>
        </w:tc>
        <w:tc>
          <w:tcPr>
            <w:tcW w:w="1043" w:type="dxa"/>
            <w:tcBorders>
              <w:top w:val="nil"/>
              <w:left w:val="nil"/>
              <w:bottom w:val="nil"/>
              <w:right w:val="nil"/>
            </w:tcBorders>
            <w:shd w:val="clear" w:color="auto" w:fill="auto"/>
            <w:vAlign w:val="center"/>
          </w:tcPr>
          <w:p w14:paraId="4ED57CAC">
            <w:pPr>
              <w:jc w:val="left"/>
              <w:rPr>
                <w:rFonts w:ascii="宋体" w:hAnsi="宋体" w:cs="宋体"/>
                <w:color w:val="000000"/>
                <w:sz w:val="20"/>
                <w:szCs w:val="20"/>
              </w:rPr>
            </w:pPr>
          </w:p>
        </w:tc>
        <w:tc>
          <w:tcPr>
            <w:tcW w:w="1043" w:type="dxa"/>
            <w:tcBorders>
              <w:top w:val="nil"/>
              <w:left w:val="nil"/>
              <w:bottom w:val="nil"/>
              <w:right w:val="nil"/>
            </w:tcBorders>
            <w:shd w:val="clear" w:color="auto" w:fill="auto"/>
            <w:vAlign w:val="center"/>
          </w:tcPr>
          <w:p w14:paraId="6F1CA6B4">
            <w:pPr>
              <w:jc w:val="left"/>
              <w:rPr>
                <w:rFonts w:ascii="宋体" w:hAnsi="宋体" w:cs="宋体"/>
                <w:color w:val="000000"/>
                <w:sz w:val="20"/>
                <w:szCs w:val="20"/>
              </w:rPr>
            </w:pPr>
          </w:p>
        </w:tc>
        <w:tc>
          <w:tcPr>
            <w:tcW w:w="1043" w:type="dxa"/>
            <w:tcBorders>
              <w:top w:val="nil"/>
              <w:left w:val="nil"/>
              <w:bottom w:val="nil"/>
              <w:right w:val="nil"/>
            </w:tcBorders>
            <w:shd w:val="clear" w:color="auto" w:fill="auto"/>
            <w:vAlign w:val="center"/>
          </w:tcPr>
          <w:p w14:paraId="39342786">
            <w:pPr>
              <w:jc w:val="center"/>
              <w:rPr>
                <w:rFonts w:ascii="宋体" w:hAnsi="宋体" w:cs="宋体"/>
                <w:color w:val="000000"/>
                <w:sz w:val="20"/>
                <w:szCs w:val="20"/>
              </w:rPr>
            </w:pPr>
          </w:p>
        </w:tc>
        <w:tc>
          <w:tcPr>
            <w:tcW w:w="1043" w:type="dxa"/>
            <w:tcBorders>
              <w:top w:val="nil"/>
              <w:left w:val="nil"/>
              <w:bottom w:val="nil"/>
              <w:right w:val="nil"/>
            </w:tcBorders>
            <w:shd w:val="clear" w:color="auto" w:fill="auto"/>
            <w:vAlign w:val="center"/>
          </w:tcPr>
          <w:p w14:paraId="20DD1B52">
            <w:pPr>
              <w:jc w:val="center"/>
              <w:rPr>
                <w:rFonts w:ascii="宋体" w:hAnsi="宋体" w:cs="宋体"/>
                <w:color w:val="000000"/>
                <w:sz w:val="20"/>
                <w:szCs w:val="20"/>
              </w:rPr>
            </w:pPr>
          </w:p>
        </w:tc>
      </w:tr>
      <w:tr w14:paraId="4A352810">
        <w:tblPrEx>
          <w:tblCellMar>
            <w:top w:w="0" w:type="dxa"/>
            <w:left w:w="108" w:type="dxa"/>
            <w:bottom w:w="0" w:type="dxa"/>
            <w:right w:w="108" w:type="dxa"/>
          </w:tblCellMar>
        </w:tblPrEx>
        <w:trPr>
          <w:trHeight w:val="794" w:hRule="atLeast"/>
        </w:trPr>
        <w:tc>
          <w:tcPr>
            <w:tcW w:w="8736" w:type="dxa"/>
            <w:gridSpan w:val="8"/>
            <w:tcBorders>
              <w:top w:val="nil"/>
              <w:left w:val="nil"/>
              <w:bottom w:val="nil"/>
              <w:right w:val="nil"/>
            </w:tcBorders>
            <w:shd w:val="clear" w:color="auto" w:fill="auto"/>
            <w:vAlign w:val="center"/>
          </w:tcPr>
          <w:p w14:paraId="5919B4AD">
            <w:pPr>
              <w:widowControl/>
              <w:jc w:val="center"/>
              <w:textAlignment w:val="center"/>
              <w:rPr>
                <w:rFonts w:ascii="宋体" w:hAnsi="宋体" w:cs="宋体"/>
                <w:color w:val="000000"/>
                <w:sz w:val="40"/>
                <w:szCs w:val="40"/>
              </w:rPr>
            </w:pPr>
            <w:r>
              <w:rPr>
                <w:rFonts w:hint="eastAsia" w:ascii="宋体" w:hAnsi="宋体" w:cs="宋体"/>
                <w:color w:val="000000"/>
                <w:kern w:val="0"/>
                <w:sz w:val="40"/>
                <w:szCs w:val="40"/>
                <w:lang w:bidi="ar"/>
              </w:rPr>
              <w:t>新能源汽车技术专业学分学时分配表</w:t>
            </w:r>
          </w:p>
        </w:tc>
      </w:tr>
      <w:tr w14:paraId="14193849">
        <w:tblPrEx>
          <w:tblCellMar>
            <w:top w:w="0" w:type="dxa"/>
            <w:left w:w="108" w:type="dxa"/>
            <w:bottom w:w="0" w:type="dxa"/>
            <w:right w:w="108" w:type="dxa"/>
          </w:tblCellMar>
        </w:tblPrEx>
        <w:trPr>
          <w:trHeight w:val="1055"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D82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课程类别</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686E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课程门数</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19A1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考试课门数</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463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选修课门数</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67F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学分</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58E6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学分百分比</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6084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学时</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380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学时百分百</w:t>
            </w:r>
          </w:p>
        </w:tc>
      </w:tr>
      <w:tr w14:paraId="6457038A">
        <w:tblPrEx>
          <w:tblCellMar>
            <w:top w:w="0" w:type="dxa"/>
            <w:left w:w="108" w:type="dxa"/>
            <w:bottom w:w="0" w:type="dxa"/>
            <w:right w:w="108" w:type="dxa"/>
          </w:tblCellMar>
        </w:tblPrEx>
        <w:trPr>
          <w:trHeight w:val="678"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10BA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公共基础课程</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8FC48">
            <w:pPr>
              <w:widowControl/>
              <w:jc w:val="center"/>
              <w:textAlignment w:val="center"/>
              <w:rPr>
                <w:rFonts w:eastAsia="等线"/>
                <w:color w:val="000000"/>
                <w:sz w:val="24"/>
                <w:szCs w:val="24"/>
              </w:rPr>
            </w:pPr>
            <w:r>
              <w:rPr>
                <w:rFonts w:eastAsia="等线"/>
                <w:color w:val="000000"/>
                <w:kern w:val="0"/>
                <w:sz w:val="24"/>
                <w:szCs w:val="24"/>
                <w:lang w:bidi="ar"/>
              </w:rPr>
              <w:t>24</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1E3D">
            <w:pPr>
              <w:widowControl/>
              <w:jc w:val="center"/>
              <w:textAlignment w:val="center"/>
              <w:rPr>
                <w:rFonts w:eastAsia="等线"/>
                <w:color w:val="000000"/>
                <w:sz w:val="24"/>
                <w:szCs w:val="24"/>
              </w:rPr>
            </w:pPr>
            <w:r>
              <w:rPr>
                <w:rFonts w:eastAsia="等线"/>
                <w:color w:val="000000"/>
                <w:kern w:val="0"/>
                <w:sz w:val="24"/>
                <w:szCs w:val="24"/>
                <w:lang w:bidi="ar"/>
              </w:rPr>
              <w:t>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D9F6">
            <w:pPr>
              <w:widowControl/>
              <w:jc w:val="center"/>
              <w:textAlignment w:val="center"/>
              <w:rPr>
                <w:rFonts w:eastAsia="等线"/>
                <w:color w:val="000000"/>
                <w:sz w:val="24"/>
                <w:szCs w:val="24"/>
              </w:rPr>
            </w:pPr>
            <w:r>
              <w:rPr>
                <w:rFonts w:eastAsia="等线"/>
                <w:color w:val="000000"/>
                <w:kern w:val="0"/>
                <w:sz w:val="24"/>
                <w:szCs w:val="24"/>
                <w:lang w:bidi="ar"/>
              </w:rPr>
              <w:t>10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57700">
            <w:pPr>
              <w:widowControl/>
              <w:jc w:val="center"/>
              <w:textAlignment w:val="center"/>
              <w:rPr>
                <w:rFonts w:eastAsia="等线"/>
                <w:color w:val="000000"/>
                <w:sz w:val="24"/>
                <w:szCs w:val="24"/>
              </w:rPr>
            </w:pPr>
            <w:r>
              <w:rPr>
                <w:rFonts w:eastAsia="等线"/>
                <w:color w:val="000000"/>
                <w:kern w:val="0"/>
                <w:sz w:val="24"/>
                <w:szCs w:val="24"/>
                <w:lang w:bidi="ar"/>
              </w:rPr>
              <w:t>48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32387">
            <w:pPr>
              <w:widowControl/>
              <w:jc w:val="center"/>
              <w:textAlignment w:val="center"/>
              <w:rPr>
                <w:rFonts w:eastAsia="等线"/>
                <w:color w:val="000000"/>
                <w:sz w:val="24"/>
                <w:szCs w:val="24"/>
              </w:rPr>
            </w:pPr>
            <w:r>
              <w:rPr>
                <w:rFonts w:eastAsia="等线"/>
                <w:color w:val="000000"/>
                <w:kern w:val="0"/>
                <w:sz w:val="24"/>
                <w:szCs w:val="24"/>
                <w:lang w:bidi="ar"/>
              </w:rPr>
              <w:t>32.88%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B46E">
            <w:pPr>
              <w:widowControl/>
              <w:jc w:val="center"/>
              <w:textAlignment w:val="center"/>
              <w:rPr>
                <w:rFonts w:eastAsia="等线"/>
                <w:color w:val="000000"/>
                <w:sz w:val="24"/>
                <w:szCs w:val="24"/>
              </w:rPr>
            </w:pPr>
            <w:r>
              <w:rPr>
                <w:rFonts w:eastAsia="等线"/>
                <w:color w:val="000000"/>
                <w:kern w:val="0"/>
                <w:sz w:val="24"/>
                <w:szCs w:val="24"/>
                <w:lang w:bidi="ar"/>
              </w:rPr>
              <w:t>868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B740">
            <w:pPr>
              <w:widowControl/>
              <w:jc w:val="center"/>
              <w:textAlignment w:val="center"/>
              <w:rPr>
                <w:rFonts w:eastAsia="等线"/>
                <w:color w:val="000000"/>
                <w:sz w:val="24"/>
                <w:szCs w:val="24"/>
              </w:rPr>
            </w:pPr>
            <w:r>
              <w:rPr>
                <w:rFonts w:eastAsia="等线"/>
                <w:color w:val="000000"/>
                <w:kern w:val="0"/>
                <w:sz w:val="24"/>
                <w:szCs w:val="24"/>
                <w:lang w:bidi="ar"/>
              </w:rPr>
              <w:t>33.44%</w:t>
            </w:r>
          </w:p>
        </w:tc>
      </w:tr>
      <w:tr w14:paraId="6BE0C52B">
        <w:tblPrEx>
          <w:tblCellMar>
            <w:top w:w="0" w:type="dxa"/>
            <w:left w:w="108" w:type="dxa"/>
            <w:bottom w:w="0" w:type="dxa"/>
            <w:right w:w="108" w:type="dxa"/>
          </w:tblCellMar>
        </w:tblPrEx>
        <w:trPr>
          <w:trHeight w:val="678"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FB78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专业基础课程</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5DB6">
            <w:pPr>
              <w:widowControl/>
              <w:jc w:val="center"/>
              <w:textAlignment w:val="center"/>
              <w:rPr>
                <w:rFonts w:eastAsia="等线"/>
                <w:color w:val="000000"/>
                <w:sz w:val="24"/>
                <w:szCs w:val="24"/>
              </w:rPr>
            </w:pPr>
            <w:r>
              <w:rPr>
                <w:rFonts w:eastAsia="等线"/>
                <w:color w:val="000000"/>
                <w:kern w:val="0"/>
                <w:sz w:val="24"/>
                <w:szCs w:val="24"/>
                <w:lang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DFAA">
            <w:pPr>
              <w:widowControl/>
              <w:jc w:val="center"/>
              <w:textAlignment w:val="center"/>
              <w:rPr>
                <w:rFonts w:eastAsia="等线"/>
                <w:color w:val="000000"/>
                <w:sz w:val="24"/>
                <w:szCs w:val="24"/>
              </w:rPr>
            </w:pPr>
            <w:r>
              <w:rPr>
                <w:rFonts w:eastAsia="等线"/>
                <w:color w:val="000000"/>
                <w:kern w:val="0"/>
                <w:sz w:val="24"/>
                <w:szCs w:val="24"/>
                <w:lang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60B6">
            <w:pPr>
              <w:widowControl/>
              <w:jc w:val="center"/>
              <w:textAlignment w:val="center"/>
              <w:rPr>
                <w:rFonts w:eastAsia="等线"/>
                <w:color w:val="000000"/>
                <w:sz w:val="24"/>
                <w:szCs w:val="24"/>
              </w:rPr>
            </w:pPr>
            <w:r>
              <w:rPr>
                <w:rFonts w:eastAsia="等线"/>
                <w:color w:val="000000"/>
                <w:kern w:val="0"/>
                <w:sz w:val="24"/>
                <w:szCs w:val="24"/>
                <w:lang w:bidi="ar"/>
              </w:rPr>
              <w:t>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0BCB">
            <w:pPr>
              <w:widowControl/>
              <w:jc w:val="center"/>
              <w:textAlignment w:val="center"/>
              <w:rPr>
                <w:rFonts w:eastAsia="等线"/>
                <w:color w:val="000000"/>
                <w:sz w:val="24"/>
                <w:szCs w:val="24"/>
              </w:rPr>
            </w:pPr>
            <w:r>
              <w:rPr>
                <w:rFonts w:eastAsia="等线"/>
                <w:color w:val="000000"/>
                <w:kern w:val="0"/>
                <w:sz w:val="24"/>
                <w:szCs w:val="24"/>
                <w:lang w:bidi="ar"/>
              </w:rPr>
              <w:t>26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573F">
            <w:pPr>
              <w:widowControl/>
              <w:jc w:val="center"/>
              <w:textAlignment w:val="center"/>
              <w:rPr>
                <w:rFonts w:eastAsia="等线"/>
                <w:color w:val="000000"/>
                <w:sz w:val="24"/>
                <w:szCs w:val="24"/>
              </w:rPr>
            </w:pPr>
            <w:r>
              <w:rPr>
                <w:rFonts w:eastAsia="等线"/>
                <w:color w:val="000000"/>
                <w:kern w:val="0"/>
                <w:sz w:val="24"/>
                <w:szCs w:val="24"/>
                <w:lang w:bidi="ar"/>
              </w:rPr>
              <w:t>17.81%</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BFF5">
            <w:pPr>
              <w:widowControl/>
              <w:jc w:val="center"/>
              <w:textAlignment w:val="center"/>
              <w:rPr>
                <w:rFonts w:eastAsia="等线"/>
                <w:color w:val="000000"/>
                <w:sz w:val="24"/>
                <w:szCs w:val="24"/>
              </w:rPr>
            </w:pPr>
            <w:r>
              <w:rPr>
                <w:rFonts w:eastAsia="等线"/>
                <w:color w:val="000000"/>
                <w:kern w:val="0"/>
                <w:sz w:val="24"/>
                <w:szCs w:val="24"/>
                <w:lang w:bidi="ar"/>
              </w:rPr>
              <w:t>416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9236D">
            <w:pPr>
              <w:widowControl/>
              <w:jc w:val="center"/>
              <w:textAlignment w:val="center"/>
              <w:rPr>
                <w:rFonts w:eastAsia="等线"/>
                <w:color w:val="000000"/>
                <w:sz w:val="24"/>
                <w:szCs w:val="24"/>
              </w:rPr>
            </w:pPr>
            <w:r>
              <w:rPr>
                <w:rFonts w:eastAsia="等线"/>
                <w:color w:val="000000"/>
                <w:kern w:val="0"/>
                <w:sz w:val="24"/>
                <w:szCs w:val="24"/>
                <w:lang w:bidi="ar"/>
              </w:rPr>
              <w:t>16.02%</w:t>
            </w:r>
          </w:p>
        </w:tc>
      </w:tr>
      <w:tr w14:paraId="728CFFD4">
        <w:tblPrEx>
          <w:tblCellMar>
            <w:top w:w="0" w:type="dxa"/>
            <w:left w:w="108" w:type="dxa"/>
            <w:bottom w:w="0" w:type="dxa"/>
            <w:right w:w="108" w:type="dxa"/>
          </w:tblCellMar>
        </w:tblPrEx>
        <w:trPr>
          <w:trHeight w:val="678"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8E1C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专业核心课程</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8381">
            <w:pPr>
              <w:widowControl/>
              <w:jc w:val="center"/>
              <w:textAlignment w:val="center"/>
              <w:rPr>
                <w:rFonts w:eastAsia="等线"/>
                <w:color w:val="000000"/>
                <w:sz w:val="24"/>
                <w:szCs w:val="24"/>
              </w:rPr>
            </w:pPr>
            <w:r>
              <w:rPr>
                <w:rFonts w:eastAsia="等线"/>
                <w:color w:val="000000"/>
                <w:kern w:val="0"/>
                <w:sz w:val="24"/>
                <w:szCs w:val="24"/>
                <w:lang w:bidi="ar"/>
              </w:rPr>
              <w:t>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E181">
            <w:pPr>
              <w:widowControl/>
              <w:jc w:val="center"/>
              <w:textAlignment w:val="center"/>
              <w:rPr>
                <w:rFonts w:eastAsia="等线"/>
                <w:color w:val="000000"/>
                <w:sz w:val="24"/>
                <w:szCs w:val="24"/>
              </w:rPr>
            </w:pPr>
            <w:r>
              <w:rPr>
                <w:rFonts w:eastAsia="等线"/>
                <w:color w:val="000000"/>
                <w:kern w:val="0"/>
                <w:sz w:val="24"/>
                <w:szCs w:val="24"/>
                <w:lang w:bidi="ar"/>
              </w:rPr>
              <w:t>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CC3C">
            <w:pPr>
              <w:widowControl/>
              <w:jc w:val="center"/>
              <w:textAlignment w:val="center"/>
              <w:rPr>
                <w:rFonts w:eastAsia="等线"/>
                <w:color w:val="000000"/>
                <w:sz w:val="24"/>
                <w:szCs w:val="24"/>
              </w:rPr>
            </w:pPr>
            <w:r>
              <w:rPr>
                <w:rFonts w:eastAsia="等线"/>
                <w:color w:val="000000"/>
                <w:kern w:val="0"/>
                <w:sz w:val="24"/>
                <w:szCs w:val="24"/>
                <w:lang w:bidi="ar"/>
              </w:rPr>
              <w:t>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DE061">
            <w:pPr>
              <w:widowControl/>
              <w:jc w:val="center"/>
              <w:textAlignment w:val="center"/>
              <w:rPr>
                <w:rFonts w:eastAsia="等线"/>
                <w:color w:val="000000"/>
                <w:sz w:val="24"/>
                <w:szCs w:val="24"/>
              </w:rPr>
            </w:pPr>
            <w:r>
              <w:rPr>
                <w:rFonts w:eastAsia="等线"/>
                <w:color w:val="000000"/>
                <w:kern w:val="0"/>
                <w:sz w:val="24"/>
                <w:szCs w:val="24"/>
                <w:lang w:bidi="ar"/>
              </w:rPr>
              <w:t>28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C71F">
            <w:pPr>
              <w:widowControl/>
              <w:jc w:val="center"/>
              <w:textAlignment w:val="center"/>
              <w:rPr>
                <w:rFonts w:eastAsia="等线"/>
                <w:color w:val="000000"/>
                <w:sz w:val="24"/>
                <w:szCs w:val="24"/>
              </w:rPr>
            </w:pPr>
            <w:r>
              <w:rPr>
                <w:rFonts w:eastAsia="等线"/>
                <w:color w:val="000000"/>
                <w:kern w:val="0"/>
                <w:sz w:val="24"/>
                <w:szCs w:val="24"/>
                <w:lang w:bidi="ar"/>
              </w:rPr>
              <w:t>19.18%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4E108">
            <w:pPr>
              <w:widowControl/>
              <w:jc w:val="center"/>
              <w:textAlignment w:val="center"/>
              <w:rPr>
                <w:rFonts w:eastAsia="等线"/>
                <w:color w:val="000000"/>
                <w:sz w:val="24"/>
                <w:szCs w:val="24"/>
              </w:rPr>
            </w:pPr>
            <w:r>
              <w:rPr>
                <w:rFonts w:eastAsia="等线"/>
                <w:color w:val="000000"/>
                <w:kern w:val="0"/>
                <w:sz w:val="24"/>
                <w:szCs w:val="24"/>
                <w:lang w:bidi="ar"/>
              </w:rPr>
              <w:t>448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B18A">
            <w:pPr>
              <w:widowControl/>
              <w:jc w:val="center"/>
              <w:textAlignment w:val="center"/>
              <w:rPr>
                <w:rFonts w:eastAsia="等线"/>
                <w:color w:val="000000"/>
                <w:sz w:val="24"/>
                <w:szCs w:val="24"/>
              </w:rPr>
            </w:pPr>
            <w:r>
              <w:rPr>
                <w:rFonts w:eastAsia="等线"/>
                <w:color w:val="000000"/>
                <w:kern w:val="0"/>
                <w:sz w:val="24"/>
                <w:szCs w:val="24"/>
                <w:lang w:bidi="ar"/>
              </w:rPr>
              <w:t>17.26%</w:t>
            </w:r>
          </w:p>
        </w:tc>
      </w:tr>
      <w:tr w14:paraId="10529CEB">
        <w:tblPrEx>
          <w:tblCellMar>
            <w:top w:w="0" w:type="dxa"/>
            <w:left w:w="108" w:type="dxa"/>
            <w:bottom w:w="0" w:type="dxa"/>
            <w:right w:w="108" w:type="dxa"/>
          </w:tblCellMar>
        </w:tblPrEx>
        <w:trPr>
          <w:trHeight w:val="678"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F5C3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专业拓展课程</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12C8">
            <w:pPr>
              <w:widowControl/>
              <w:jc w:val="center"/>
              <w:textAlignment w:val="center"/>
              <w:rPr>
                <w:rFonts w:eastAsia="等线"/>
                <w:color w:val="000000"/>
                <w:sz w:val="24"/>
                <w:szCs w:val="24"/>
              </w:rPr>
            </w:pPr>
            <w:r>
              <w:rPr>
                <w:rFonts w:eastAsia="等线"/>
                <w:color w:val="000000"/>
                <w:kern w:val="0"/>
                <w:sz w:val="24"/>
                <w:szCs w:val="24"/>
                <w:lang w:bidi="ar"/>
              </w:rPr>
              <w:t>4</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6A36">
            <w:pPr>
              <w:widowControl/>
              <w:jc w:val="center"/>
              <w:textAlignment w:val="center"/>
              <w:rPr>
                <w:rFonts w:eastAsia="等线"/>
                <w:color w:val="000000"/>
                <w:sz w:val="24"/>
                <w:szCs w:val="24"/>
              </w:rPr>
            </w:pPr>
            <w:r>
              <w:rPr>
                <w:rFonts w:eastAsia="等线"/>
                <w:color w:val="000000"/>
                <w:kern w:val="0"/>
                <w:sz w:val="24"/>
                <w:szCs w:val="24"/>
                <w:lang w:bidi="ar"/>
              </w:rPr>
              <w:t>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24E25">
            <w:pPr>
              <w:widowControl/>
              <w:jc w:val="center"/>
              <w:textAlignment w:val="center"/>
              <w:rPr>
                <w:rFonts w:eastAsia="等线"/>
                <w:color w:val="000000"/>
                <w:sz w:val="24"/>
                <w:szCs w:val="24"/>
              </w:rPr>
            </w:pPr>
            <w:r>
              <w:rPr>
                <w:rFonts w:eastAsia="等线"/>
                <w:color w:val="000000"/>
                <w:kern w:val="0"/>
                <w:sz w:val="24"/>
                <w:szCs w:val="24"/>
                <w:lang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CA195">
            <w:pPr>
              <w:widowControl/>
              <w:jc w:val="center"/>
              <w:textAlignment w:val="center"/>
              <w:rPr>
                <w:rFonts w:eastAsia="等线"/>
                <w:color w:val="000000"/>
                <w:sz w:val="24"/>
                <w:szCs w:val="24"/>
              </w:rPr>
            </w:pPr>
            <w:r>
              <w:rPr>
                <w:rFonts w:eastAsia="等线"/>
                <w:color w:val="000000"/>
                <w:kern w:val="0"/>
                <w:sz w:val="24"/>
                <w:szCs w:val="24"/>
                <w:lang w:bidi="ar"/>
              </w:rPr>
              <w:t>12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9730">
            <w:pPr>
              <w:widowControl/>
              <w:jc w:val="center"/>
              <w:textAlignment w:val="center"/>
              <w:rPr>
                <w:rFonts w:eastAsia="等线"/>
                <w:color w:val="000000"/>
                <w:sz w:val="24"/>
                <w:szCs w:val="24"/>
              </w:rPr>
            </w:pPr>
            <w:r>
              <w:rPr>
                <w:rFonts w:eastAsia="等线"/>
                <w:color w:val="000000"/>
                <w:kern w:val="0"/>
                <w:sz w:val="24"/>
                <w:szCs w:val="24"/>
                <w:lang w:bidi="ar"/>
              </w:rPr>
              <w:t>8.22%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DFE9">
            <w:pPr>
              <w:widowControl/>
              <w:jc w:val="center"/>
              <w:textAlignment w:val="center"/>
              <w:rPr>
                <w:rFonts w:eastAsia="等线"/>
                <w:color w:val="000000"/>
                <w:sz w:val="24"/>
                <w:szCs w:val="24"/>
              </w:rPr>
            </w:pPr>
            <w:r>
              <w:rPr>
                <w:rFonts w:eastAsia="等线"/>
                <w:color w:val="000000"/>
                <w:kern w:val="0"/>
                <w:sz w:val="24"/>
                <w:szCs w:val="24"/>
                <w:lang w:bidi="ar"/>
              </w:rPr>
              <w:t>192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AE75">
            <w:pPr>
              <w:widowControl/>
              <w:jc w:val="center"/>
              <w:textAlignment w:val="center"/>
              <w:rPr>
                <w:rFonts w:eastAsia="等线"/>
                <w:color w:val="000000"/>
                <w:sz w:val="24"/>
                <w:szCs w:val="24"/>
              </w:rPr>
            </w:pPr>
            <w:r>
              <w:rPr>
                <w:rFonts w:eastAsia="等线"/>
                <w:color w:val="000000"/>
                <w:kern w:val="0"/>
                <w:sz w:val="24"/>
                <w:szCs w:val="24"/>
                <w:lang w:bidi="ar"/>
              </w:rPr>
              <w:t>7.40%</w:t>
            </w:r>
          </w:p>
        </w:tc>
      </w:tr>
      <w:tr w14:paraId="22119084">
        <w:tblPrEx>
          <w:tblCellMar>
            <w:top w:w="0" w:type="dxa"/>
            <w:left w:w="108" w:type="dxa"/>
            <w:bottom w:w="0" w:type="dxa"/>
            <w:right w:w="108" w:type="dxa"/>
          </w:tblCellMar>
        </w:tblPrEx>
        <w:trPr>
          <w:trHeight w:val="678"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91C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综合实践教学</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65D4C">
            <w:pPr>
              <w:widowControl/>
              <w:jc w:val="center"/>
              <w:textAlignment w:val="center"/>
              <w:rPr>
                <w:rFonts w:eastAsia="等线"/>
                <w:color w:val="000000"/>
                <w:sz w:val="24"/>
                <w:szCs w:val="24"/>
              </w:rPr>
            </w:pPr>
            <w:r>
              <w:rPr>
                <w:rFonts w:eastAsia="等线"/>
                <w:color w:val="000000"/>
                <w:kern w:val="0"/>
                <w:sz w:val="24"/>
                <w:szCs w:val="24"/>
                <w:lang w:bidi="ar"/>
              </w:rPr>
              <w:t>6</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11B0">
            <w:pPr>
              <w:widowControl/>
              <w:jc w:val="center"/>
              <w:textAlignment w:val="center"/>
              <w:rPr>
                <w:rFonts w:eastAsia="等线"/>
                <w:color w:val="000000"/>
                <w:sz w:val="24"/>
                <w:szCs w:val="24"/>
              </w:rPr>
            </w:pPr>
            <w:r>
              <w:rPr>
                <w:rFonts w:eastAsia="等线"/>
                <w:color w:val="000000"/>
                <w:kern w:val="0"/>
                <w:sz w:val="24"/>
                <w:szCs w:val="24"/>
                <w:lang w:bidi="ar"/>
              </w:rPr>
              <w:t>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680D">
            <w:pPr>
              <w:widowControl/>
              <w:jc w:val="center"/>
              <w:textAlignment w:val="center"/>
              <w:rPr>
                <w:rFonts w:eastAsia="等线"/>
                <w:color w:val="000000"/>
                <w:sz w:val="24"/>
                <w:szCs w:val="24"/>
              </w:rPr>
            </w:pPr>
            <w:r>
              <w:rPr>
                <w:rFonts w:eastAsia="等线"/>
                <w:color w:val="000000"/>
                <w:kern w:val="0"/>
                <w:sz w:val="24"/>
                <w:szCs w:val="24"/>
                <w:lang w:bidi="ar"/>
              </w:rPr>
              <w:t>4</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18FC4">
            <w:pPr>
              <w:widowControl/>
              <w:jc w:val="center"/>
              <w:textAlignment w:val="center"/>
              <w:rPr>
                <w:rFonts w:eastAsia="等线"/>
                <w:color w:val="000000"/>
                <w:sz w:val="24"/>
                <w:szCs w:val="24"/>
              </w:rPr>
            </w:pPr>
            <w:r>
              <w:rPr>
                <w:rFonts w:eastAsia="等线"/>
                <w:color w:val="000000"/>
                <w:kern w:val="0"/>
                <w:sz w:val="24"/>
                <w:szCs w:val="24"/>
                <w:lang w:bidi="ar"/>
              </w:rPr>
              <w:t>32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3242">
            <w:pPr>
              <w:widowControl/>
              <w:jc w:val="center"/>
              <w:textAlignment w:val="center"/>
              <w:rPr>
                <w:rFonts w:eastAsia="等线"/>
                <w:color w:val="000000"/>
                <w:sz w:val="24"/>
                <w:szCs w:val="24"/>
              </w:rPr>
            </w:pPr>
            <w:r>
              <w:rPr>
                <w:rFonts w:eastAsia="等线"/>
                <w:color w:val="000000"/>
                <w:kern w:val="0"/>
                <w:sz w:val="24"/>
                <w:szCs w:val="24"/>
                <w:lang w:bidi="ar"/>
              </w:rPr>
              <w:t>21.92%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08EF">
            <w:pPr>
              <w:widowControl/>
              <w:jc w:val="center"/>
              <w:textAlignment w:val="center"/>
              <w:rPr>
                <w:rFonts w:eastAsia="等线"/>
                <w:color w:val="000000"/>
                <w:sz w:val="24"/>
                <w:szCs w:val="24"/>
              </w:rPr>
            </w:pPr>
            <w:r>
              <w:rPr>
                <w:rFonts w:eastAsia="等线"/>
                <w:color w:val="000000"/>
                <w:kern w:val="0"/>
                <w:sz w:val="24"/>
                <w:szCs w:val="24"/>
                <w:lang w:bidi="ar"/>
              </w:rPr>
              <w:t>672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19583">
            <w:pPr>
              <w:widowControl/>
              <w:jc w:val="center"/>
              <w:textAlignment w:val="center"/>
              <w:rPr>
                <w:rFonts w:eastAsia="等线"/>
                <w:color w:val="000000"/>
                <w:sz w:val="24"/>
                <w:szCs w:val="24"/>
              </w:rPr>
            </w:pPr>
            <w:r>
              <w:rPr>
                <w:rFonts w:eastAsia="等线"/>
                <w:color w:val="000000"/>
                <w:kern w:val="0"/>
                <w:sz w:val="24"/>
                <w:szCs w:val="24"/>
                <w:lang w:bidi="ar"/>
              </w:rPr>
              <w:t>25.89%</w:t>
            </w:r>
          </w:p>
        </w:tc>
      </w:tr>
      <w:tr w14:paraId="51B549B4">
        <w:tblPrEx>
          <w:tblCellMar>
            <w:top w:w="0" w:type="dxa"/>
            <w:left w:w="108" w:type="dxa"/>
            <w:bottom w:w="0" w:type="dxa"/>
            <w:right w:w="108" w:type="dxa"/>
          </w:tblCellMar>
        </w:tblPrEx>
        <w:trPr>
          <w:trHeight w:val="657"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EE3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选修课程</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BD09F">
            <w:pPr>
              <w:widowControl/>
              <w:jc w:val="center"/>
              <w:textAlignment w:val="center"/>
              <w:rPr>
                <w:rFonts w:eastAsia="等线"/>
                <w:color w:val="000000"/>
                <w:sz w:val="24"/>
                <w:szCs w:val="24"/>
              </w:rPr>
            </w:pPr>
            <w:r>
              <w:rPr>
                <w:rFonts w:eastAsia="等线"/>
                <w:color w:val="000000"/>
                <w:kern w:val="0"/>
                <w:sz w:val="24"/>
                <w:szCs w:val="24"/>
                <w:lang w:bidi="ar"/>
              </w:rPr>
              <w:t>18</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F6982">
            <w:pPr>
              <w:widowControl/>
              <w:jc w:val="center"/>
              <w:textAlignment w:val="center"/>
              <w:rPr>
                <w:rFonts w:eastAsia="等线"/>
                <w:color w:val="000000"/>
                <w:sz w:val="24"/>
                <w:szCs w:val="24"/>
              </w:rPr>
            </w:pPr>
            <w:r>
              <w:rPr>
                <w:rFonts w:eastAsia="等线"/>
                <w:color w:val="000000"/>
                <w:kern w:val="0"/>
                <w:sz w:val="24"/>
                <w:szCs w:val="24"/>
                <w:lang w:bidi="ar"/>
              </w:rPr>
              <w:t>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F82E7">
            <w:pPr>
              <w:widowControl/>
              <w:jc w:val="center"/>
              <w:textAlignment w:val="center"/>
              <w:rPr>
                <w:rFonts w:eastAsia="等线"/>
                <w:color w:val="000000"/>
                <w:sz w:val="24"/>
                <w:szCs w:val="24"/>
              </w:rPr>
            </w:pPr>
            <w:r>
              <w:rPr>
                <w:rFonts w:eastAsia="等线"/>
                <w:color w:val="000000"/>
                <w:kern w:val="0"/>
                <w:sz w:val="24"/>
                <w:szCs w:val="24"/>
                <w:lang w:bidi="ar"/>
              </w:rPr>
              <w:t>18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E097">
            <w:pPr>
              <w:widowControl/>
              <w:jc w:val="center"/>
              <w:textAlignment w:val="center"/>
              <w:rPr>
                <w:rFonts w:eastAsia="等线"/>
                <w:color w:val="000000"/>
                <w:sz w:val="24"/>
                <w:szCs w:val="24"/>
              </w:rPr>
            </w:pPr>
            <w:r>
              <w:rPr>
                <w:rFonts w:eastAsia="等线"/>
                <w:color w:val="000000"/>
                <w:kern w:val="0"/>
                <w:sz w:val="24"/>
                <w:szCs w:val="24"/>
                <w:lang w:bidi="ar"/>
              </w:rPr>
              <w:t>32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C052">
            <w:pPr>
              <w:widowControl/>
              <w:jc w:val="center"/>
              <w:textAlignment w:val="center"/>
              <w:rPr>
                <w:rFonts w:eastAsia="等线"/>
                <w:color w:val="000000"/>
                <w:sz w:val="24"/>
                <w:szCs w:val="24"/>
              </w:rPr>
            </w:pPr>
            <w:r>
              <w:rPr>
                <w:rFonts w:eastAsia="等线"/>
                <w:color w:val="000000"/>
                <w:kern w:val="0"/>
                <w:sz w:val="24"/>
                <w:szCs w:val="24"/>
                <w:lang w:bidi="ar"/>
              </w:rPr>
              <w:t>21.92%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DDDC">
            <w:pPr>
              <w:widowControl/>
              <w:jc w:val="center"/>
              <w:textAlignment w:val="center"/>
              <w:rPr>
                <w:rFonts w:eastAsia="等线"/>
                <w:color w:val="000000"/>
                <w:sz w:val="24"/>
                <w:szCs w:val="24"/>
              </w:rPr>
            </w:pPr>
            <w:r>
              <w:rPr>
                <w:rFonts w:eastAsia="等线"/>
                <w:color w:val="000000"/>
                <w:kern w:val="0"/>
                <w:sz w:val="24"/>
                <w:szCs w:val="24"/>
                <w:lang w:bidi="ar"/>
              </w:rPr>
              <w:t>512</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7131E">
            <w:pPr>
              <w:widowControl/>
              <w:jc w:val="center"/>
              <w:textAlignment w:val="center"/>
              <w:rPr>
                <w:rFonts w:eastAsia="等线"/>
                <w:color w:val="000000"/>
                <w:sz w:val="24"/>
                <w:szCs w:val="24"/>
              </w:rPr>
            </w:pPr>
            <w:r>
              <w:rPr>
                <w:rFonts w:eastAsia="等线"/>
                <w:color w:val="000000"/>
                <w:kern w:val="0"/>
                <w:sz w:val="24"/>
                <w:szCs w:val="24"/>
                <w:lang w:bidi="ar"/>
              </w:rPr>
              <w:t>19.72%</w:t>
            </w:r>
          </w:p>
        </w:tc>
      </w:tr>
      <w:tr w14:paraId="7286E730">
        <w:tblPrEx>
          <w:tblCellMar>
            <w:top w:w="0" w:type="dxa"/>
            <w:left w:w="108" w:type="dxa"/>
            <w:bottom w:w="0" w:type="dxa"/>
            <w:right w:w="108" w:type="dxa"/>
          </w:tblCellMar>
        </w:tblPrEx>
        <w:trPr>
          <w:trHeight w:val="657" w:hRule="atLeast"/>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9562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合计</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24BA">
            <w:pPr>
              <w:widowControl/>
              <w:jc w:val="center"/>
              <w:textAlignment w:val="center"/>
              <w:rPr>
                <w:rFonts w:eastAsia="等线"/>
                <w:color w:val="000000"/>
                <w:sz w:val="24"/>
                <w:szCs w:val="24"/>
              </w:rPr>
            </w:pPr>
            <w:r>
              <w:rPr>
                <w:rFonts w:eastAsia="等线"/>
                <w:color w:val="000000"/>
                <w:kern w:val="0"/>
                <w:sz w:val="24"/>
                <w:szCs w:val="24"/>
                <w:lang w:bidi="ar"/>
              </w:rPr>
              <w:t>50</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CD43">
            <w:pPr>
              <w:widowControl/>
              <w:jc w:val="center"/>
              <w:textAlignment w:val="center"/>
              <w:rPr>
                <w:rFonts w:eastAsia="等线"/>
                <w:color w:val="000000"/>
                <w:sz w:val="24"/>
                <w:szCs w:val="24"/>
              </w:rPr>
            </w:pPr>
            <w:r>
              <w:rPr>
                <w:rFonts w:eastAsia="等线"/>
                <w:color w:val="000000"/>
                <w:kern w:val="0"/>
                <w:sz w:val="24"/>
                <w:szCs w:val="24"/>
                <w:lang w:bidi="ar"/>
              </w:rPr>
              <w:t>13</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4713">
            <w:pPr>
              <w:widowControl/>
              <w:jc w:val="center"/>
              <w:textAlignment w:val="center"/>
              <w:rPr>
                <w:rFonts w:eastAsia="等线"/>
                <w:color w:val="000000"/>
                <w:sz w:val="24"/>
                <w:szCs w:val="24"/>
              </w:rPr>
            </w:pPr>
            <w:r>
              <w:rPr>
                <w:rFonts w:eastAsia="等线"/>
                <w:color w:val="000000"/>
                <w:kern w:val="0"/>
                <w:sz w:val="24"/>
                <w:szCs w:val="24"/>
                <w:lang w:bidi="ar"/>
              </w:rPr>
              <w:t>18</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858A">
            <w:pPr>
              <w:widowControl/>
              <w:jc w:val="center"/>
              <w:textAlignment w:val="center"/>
              <w:rPr>
                <w:rFonts w:eastAsia="等线"/>
                <w:color w:val="000000"/>
                <w:sz w:val="24"/>
                <w:szCs w:val="24"/>
              </w:rPr>
            </w:pPr>
            <w:r>
              <w:rPr>
                <w:rFonts w:eastAsia="等线"/>
                <w:color w:val="000000"/>
                <w:kern w:val="0"/>
                <w:sz w:val="24"/>
                <w:szCs w:val="24"/>
                <w:lang w:bidi="ar"/>
              </w:rPr>
              <w:t>146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A640">
            <w:pPr>
              <w:widowControl/>
              <w:jc w:val="center"/>
              <w:textAlignment w:val="center"/>
              <w:rPr>
                <w:rFonts w:eastAsia="等线"/>
                <w:color w:val="000000"/>
                <w:sz w:val="24"/>
                <w:szCs w:val="24"/>
              </w:rPr>
            </w:pPr>
            <w:r>
              <w:rPr>
                <w:rFonts w:eastAsia="等线"/>
                <w:color w:val="000000"/>
                <w:kern w:val="0"/>
                <w:sz w:val="24"/>
                <w:szCs w:val="24"/>
                <w:lang w:bidi="ar"/>
              </w:rPr>
              <w:t>—</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91AF">
            <w:pPr>
              <w:widowControl/>
              <w:jc w:val="center"/>
              <w:textAlignment w:val="center"/>
              <w:rPr>
                <w:rFonts w:eastAsia="等线"/>
                <w:color w:val="000000"/>
                <w:sz w:val="24"/>
                <w:szCs w:val="24"/>
              </w:rPr>
            </w:pPr>
            <w:r>
              <w:rPr>
                <w:rFonts w:eastAsia="等线"/>
                <w:color w:val="000000"/>
                <w:kern w:val="0"/>
                <w:sz w:val="24"/>
                <w:szCs w:val="24"/>
                <w:lang w:bidi="ar"/>
              </w:rPr>
              <w:t>2596</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B565">
            <w:pPr>
              <w:widowControl/>
              <w:jc w:val="center"/>
              <w:textAlignment w:val="center"/>
              <w:rPr>
                <w:rFonts w:eastAsia="等线"/>
                <w:color w:val="000000"/>
                <w:sz w:val="24"/>
                <w:szCs w:val="24"/>
              </w:rPr>
            </w:pPr>
            <w:r>
              <w:rPr>
                <w:rFonts w:eastAsia="等线"/>
                <w:color w:val="000000"/>
                <w:kern w:val="0"/>
                <w:sz w:val="24"/>
                <w:szCs w:val="24"/>
                <w:lang w:bidi="ar"/>
              </w:rPr>
              <w:t>—</w:t>
            </w:r>
          </w:p>
        </w:tc>
      </w:tr>
      <w:tr w14:paraId="0600A9C2">
        <w:tblPrEx>
          <w:tblCellMar>
            <w:top w:w="0" w:type="dxa"/>
            <w:left w:w="108" w:type="dxa"/>
            <w:bottom w:w="0" w:type="dxa"/>
            <w:right w:w="108" w:type="dxa"/>
          </w:tblCellMar>
        </w:tblPrEx>
        <w:trPr>
          <w:trHeight w:val="657" w:hRule="atLeast"/>
        </w:trPr>
        <w:tc>
          <w:tcPr>
            <w:tcW w:w="4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60144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总学时</w:t>
            </w:r>
          </w:p>
        </w:tc>
        <w:tc>
          <w:tcPr>
            <w:tcW w:w="41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CF59FCF">
            <w:pPr>
              <w:widowControl/>
              <w:jc w:val="center"/>
              <w:textAlignment w:val="center"/>
              <w:rPr>
                <w:rFonts w:eastAsia="等线"/>
                <w:color w:val="000000"/>
                <w:sz w:val="24"/>
                <w:szCs w:val="24"/>
              </w:rPr>
            </w:pPr>
            <w:r>
              <w:rPr>
                <w:rFonts w:eastAsia="等线"/>
                <w:color w:val="000000"/>
                <w:kern w:val="0"/>
                <w:sz w:val="24"/>
                <w:szCs w:val="24"/>
                <w:lang w:bidi="ar"/>
              </w:rPr>
              <w:t>2596</w:t>
            </w:r>
          </w:p>
        </w:tc>
      </w:tr>
      <w:tr w14:paraId="30E51B7F">
        <w:tblPrEx>
          <w:tblCellMar>
            <w:top w:w="0" w:type="dxa"/>
            <w:left w:w="108" w:type="dxa"/>
            <w:bottom w:w="0" w:type="dxa"/>
            <w:right w:w="108" w:type="dxa"/>
          </w:tblCellMar>
        </w:tblPrEx>
        <w:trPr>
          <w:trHeight w:val="657" w:hRule="atLeast"/>
        </w:trPr>
        <w:tc>
          <w:tcPr>
            <w:tcW w:w="24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D3DF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理论课程总学时</w:t>
            </w: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BFC376">
            <w:pPr>
              <w:widowControl/>
              <w:jc w:val="center"/>
              <w:textAlignment w:val="center"/>
              <w:rPr>
                <w:rFonts w:eastAsia="等线"/>
                <w:color w:val="000000"/>
                <w:sz w:val="24"/>
                <w:szCs w:val="24"/>
              </w:rPr>
            </w:pPr>
            <w:r>
              <w:rPr>
                <w:rFonts w:eastAsia="等线"/>
                <w:color w:val="000000"/>
                <w:kern w:val="0"/>
                <w:sz w:val="24"/>
                <w:szCs w:val="24"/>
                <w:lang w:bidi="ar"/>
              </w:rPr>
              <w:t>1262</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A7AA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实践课程总学时</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145F2">
            <w:pPr>
              <w:widowControl/>
              <w:jc w:val="center"/>
              <w:textAlignment w:val="center"/>
              <w:rPr>
                <w:rFonts w:eastAsia="等线"/>
                <w:color w:val="000000"/>
                <w:sz w:val="24"/>
                <w:szCs w:val="24"/>
              </w:rPr>
            </w:pPr>
            <w:r>
              <w:rPr>
                <w:rFonts w:eastAsia="等线"/>
                <w:color w:val="000000"/>
                <w:kern w:val="0"/>
                <w:sz w:val="24"/>
                <w:szCs w:val="24"/>
                <w:lang w:bidi="ar"/>
              </w:rPr>
              <w:t>1334</w:t>
            </w:r>
          </w:p>
        </w:tc>
      </w:tr>
      <w:tr w14:paraId="1CA46943">
        <w:tblPrEx>
          <w:tblCellMar>
            <w:top w:w="0" w:type="dxa"/>
            <w:left w:w="108" w:type="dxa"/>
            <w:bottom w:w="0" w:type="dxa"/>
            <w:right w:w="108" w:type="dxa"/>
          </w:tblCellMar>
        </w:tblPrEx>
        <w:trPr>
          <w:trHeight w:val="681" w:hRule="atLeast"/>
        </w:trPr>
        <w:tc>
          <w:tcPr>
            <w:tcW w:w="456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05CB50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实践教学总学时占总学时之比</w:t>
            </w:r>
          </w:p>
        </w:tc>
        <w:tc>
          <w:tcPr>
            <w:tcW w:w="41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997182">
            <w:pPr>
              <w:widowControl/>
              <w:jc w:val="center"/>
              <w:textAlignment w:val="center"/>
              <w:rPr>
                <w:rFonts w:eastAsia="等线"/>
                <w:color w:val="000000"/>
                <w:sz w:val="24"/>
                <w:szCs w:val="24"/>
              </w:rPr>
            </w:pPr>
            <w:r>
              <w:rPr>
                <w:rFonts w:eastAsia="等线"/>
                <w:color w:val="000000"/>
                <w:kern w:val="0"/>
                <w:sz w:val="24"/>
                <w:szCs w:val="24"/>
                <w:lang w:bidi="ar"/>
              </w:rPr>
              <w:t>51.39%</w:t>
            </w:r>
          </w:p>
        </w:tc>
      </w:tr>
    </w:tbl>
    <w:p w14:paraId="6A66EB6E">
      <w:pPr>
        <w:spacing w:line="560" w:lineRule="exact"/>
        <w:ind w:left="1600"/>
        <w:rPr>
          <w:rFonts w:eastAsia="仿宋_GB2312"/>
          <w:sz w:val="32"/>
          <w:szCs w:val="32"/>
        </w:rPr>
      </w:pPr>
    </w:p>
    <w:p w14:paraId="04EDF901">
      <w:pPr>
        <w:widowControl/>
        <w:jc w:val="left"/>
        <w:rPr>
          <w:rFonts w:eastAsia="仿宋_GB2312"/>
          <w:sz w:val="32"/>
          <w:szCs w:val="32"/>
        </w:rPr>
      </w:pPr>
    </w:p>
    <w:sectPr>
      <w:footerReference r:id="rId3" w:type="default"/>
      <w:pgSz w:w="11906" w:h="16838"/>
      <w:pgMar w:top="1984"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4472B1F4-01D6-4319-92D5-19463A32726C}"/>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embedRegular r:id="rId2" w:fontKey="{EAB39D41-523E-4D02-A69A-6607A92A6503}"/>
  </w:font>
  <w:font w:name="方正小标宋简体">
    <w:panose1 w:val="02000000000000000000"/>
    <w:charset w:val="86"/>
    <w:family w:val="auto"/>
    <w:pitch w:val="default"/>
    <w:sig w:usb0="00000001" w:usb1="08000000" w:usb2="00000000" w:usb3="00000000" w:csb0="00040000" w:csb1="00000000"/>
    <w:embedRegular r:id="rId3" w:fontKey="{3B7939DA-7F27-4137-BBE6-1531029852A5}"/>
  </w:font>
  <w:font w:name="仿宋_GB2312">
    <w:altName w:val="仿宋"/>
    <w:panose1 w:val="02010609030101010101"/>
    <w:charset w:val="86"/>
    <w:family w:val="modern"/>
    <w:pitch w:val="default"/>
    <w:sig w:usb0="00000000" w:usb1="00000000" w:usb2="00000010" w:usb3="00000000" w:csb0="00040000" w:csb1="00000000"/>
    <w:embedRegular r:id="rId4" w:fontKey="{0998C952-0DEA-451C-BA49-1A1C33E9F1B2}"/>
  </w:font>
  <w:font w:name="方正黑体_GBK">
    <w:altName w:val="微软雅黑"/>
    <w:panose1 w:val="00000000000000000000"/>
    <w:charset w:val="86"/>
    <w:family w:val="script"/>
    <w:pitch w:val="default"/>
    <w:sig w:usb0="00000000" w:usb1="00000000" w:usb2="00000000" w:usb3="00000000" w:csb0="00040000" w:csb1="00000000"/>
    <w:embedRegular r:id="rId5" w:fontKey="{B9F47D49-243D-41D7-AE6D-825E53FF3031}"/>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embedRegular r:id="rId6" w:fontKey="{167EAA3E-6A9A-4329-8F84-84946E1BBC2B}"/>
  </w:font>
  <w:font w:name="楷体">
    <w:panose1 w:val="02010609060101010101"/>
    <w:charset w:val="86"/>
    <w:family w:val="modern"/>
    <w:pitch w:val="default"/>
    <w:sig w:usb0="800002BF" w:usb1="38CF7CFA" w:usb2="00000016" w:usb3="00000000" w:csb0="00040001" w:csb1="00000000"/>
    <w:embedRegular r:id="rId7" w:fontKey="{C58233B9-9CBF-471A-8845-FEAC5F3A25DE}"/>
  </w:font>
  <w:font w:name="Helvetica">
    <w:altName w:val="Arial"/>
    <w:panose1 w:val="020B0604020202020204"/>
    <w:charset w:val="00"/>
    <w:family w:val="swiss"/>
    <w:pitch w:val="default"/>
    <w:sig w:usb0="00000000" w:usb1="00000000" w:usb2="00000000" w:usb3="00000000" w:csb0="00000093" w:csb1="00000000"/>
    <w:embedRegular r:id="rId8" w:fontKey="{FB21EE41-25F3-4393-BB69-E551186F62B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1512178"/>
    </w:sdtPr>
    <w:sdtEndPr>
      <w:rPr>
        <w:rFonts w:asciiTheme="minorEastAsia" w:hAnsiTheme="minorEastAsia" w:eastAsiaTheme="minorEastAsia"/>
        <w:sz w:val="24"/>
        <w:szCs w:val="28"/>
      </w:rPr>
    </w:sdtEndPr>
    <w:sdtContent>
      <w:p w14:paraId="22EC40FB">
        <w:pPr>
          <w:pStyle w:val="4"/>
          <w:ind w:firstLine="4620" w:firstLineChars="2200"/>
          <w:rPr>
            <w:rFonts w:asciiTheme="minorEastAsia" w:hAnsiTheme="minorEastAsia" w:eastAsiaTheme="minorEastAsia"/>
            <w:sz w:val="24"/>
            <w:szCs w:val="28"/>
          </w:rPr>
        </w:pPr>
        <w:r>
          <w:rPr>
            <w:rFonts w:asciiTheme="minorEastAsia" w:hAnsiTheme="minorEastAsia" w:eastAsiaTheme="minorEastAsia"/>
            <w:sz w:val="24"/>
            <w:szCs w:val="28"/>
          </w:rPr>
          <w:fldChar w:fldCharType="begin"/>
        </w:r>
        <w:r>
          <w:rPr>
            <w:rFonts w:asciiTheme="minorEastAsia" w:hAnsiTheme="minorEastAsia" w:eastAsiaTheme="minorEastAsia"/>
            <w:sz w:val="24"/>
            <w:szCs w:val="28"/>
          </w:rPr>
          <w:instrText xml:space="preserve">PAGE   \* MERGEFORMAT</w:instrText>
        </w:r>
        <w:r>
          <w:rPr>
            <w:rFonts w:asciiTheme="minorEastAsia" w:hAnsiTheme="minorEastAsia" w:eastAsiaTheme="minorEastAsia"/>
            <w:sz w:val="24"/>
            <w:szCs w:val="28"/>
          </w:rPr>
          <w:fldChar w:fldCharType="separate"/>
        </w:r>
        <w:r>
          <w:rPr>
            <w:rFonts w:asciiTheme="minorEastAsia" w:hAnsiTheme="minorEastAsia" w:eastAsiaTheme="minorEastAsia"/>
            <w:sz w:val="24"/>
            <w:szCs w:val="28"/>
            <w:lang w:val="zh-CN"/>
          </w:rPr>
          <w:t>10</w:t>
        </w:r>
        <w:r>
          <w:rPr>
            <w:rFonts w:asciiTheme="minorEastAsia" w:hAnsiTheme="minorEastAsia" w:eastAsiaTheme="minorEastAsia"/>
            <w:sz w:val="24"/>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99A884"/>
    <w:multiLevelType w:val="singleLevel"/>
    <w:tmpl w:val="4D99A884"/>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0NzdhNDQyNDNjNDM3MGIxZWNmZDA3NzBlN2JjOTQifQ=="/>
  </w:docVars>
  <w:rsids>
    <w:rsidRoot w:val="00172A27"/>
    <w:rsid w:val="000243E4"/>
    <w:rsid w:val="000378EA"/>
    <w:rsid w:val="00065B65"/>
    <w:rsid w:val="0007129F"/>
    <w:rsid w:val="0008554D"/>
    <w:rsid w:val="0009355F"/>
    <w:rsid w:val="000B378C"/>
    <w:rsid w:val="000B5428"/>
    <w:rsid w:val="000C02BF"/>
    <w:rsid w:val="000C46AA"/>
    <w:rsid w:val="000D41B5"/>
    <w:rsid w:val="000E033F"/>
    <w:rsid w:val="000E0658"/>
    <w:rsid w:val="000E4D36"/>
    <w:rsid w:val="000F2325"/>
    <w:rsid w:val="001237C1"/>
    <w:rsid w:val="00132A14"/>
    <w:rsid w:val="00142FBE"/>
    <w:rsid w:val="001500AE"/>
    <w:rsid w:val="00163367"/>
    <w:rsid w:val="00164AAA"/>
    <w:rsid w:val="00172A27"/>
    <w:rsid w:val="0017747E"/>
    <w:rsid w:val="00183290"/>
    <w:rsid w:val="00191C3A"/>
    <w:rsid w:val="001B4347"/>
    <w:rsid w:val="001B59BB"/>
    <w:rsid w:val="001C59CE"/>
    <w:rsid w:val="001D184A"/>
    <w:rsid w:val="001D286C"/>
    <w:rsid w:val="001E2377"/>
    <w:rsid w:val="001E60A5"/>
    <w:rsid w:val="001E6757"/>
    <w:rsid w:val="001F3DEF"/>
    <w:rsid w:val="00200739"/>
    <w:rsid w:val="00211DFD"/>
    <w:rsid w:val="00213C16"/>
    <w:rsid w:val="0021753E"/>
    <w:rsid w:val="002418C1"/>
    <w:rsid w:val="00241D43"/>
    <w:rsid w:val="00263B7A"/>
    <w:rsid w:val="002675F2"/>
    <w:rsid w:val="00282541"/>
    <w:rsid w:val="00290B44"/>
    <w:rsid w:val="002A5DDD"/>
    <w:rsid w:val="002B2262"/>
    <w:rsid w:val="002D3144"/>
    <w:rsid w:val="002D4FEE"/>
    <w:rsid w:val="002D5DCE"/>
    <w:rsid w:val="002F6E3C"/>
    <w:rsid w:val="003334F7"/>
    <w:rsid w:val="00335142"/>
    <w:rsid w:val="00337C25"/>
    <w:rsid w:val="0035764D"/>
    <w:rsid w:val="003870C4"/>
    <w:rsid w:val="003C7469"/>
    <w:rsid w:val="003D5311"/>
    <w:rsid w:val="003E6556"/>
    <w:rsid w:val="004029BF"/>
    <w:rsid w:val="00407B65"/>
    <w:rsid w:val="00416DCA"/>
    <w:rsid w:val="004175D4"/>
    <w:rsid w:val="00417A9F"/>
    <w:rsid w:val="004256E0"/>
    <w:rsid w:val="00436138"/>
    <w:rsid w:val="004411D9"/>
    <w:rsid w:val="00442F4D"/>
    <w:rsid w:val="00452BEB"/>
    <w:rsid w:val="0045740C"/>
    <w:rsid w:val="004732DC"/>
    <w:rsid w:val="004867B9"/>
    <w:rsid w:val="004B0348"/>
    <w:rsid w:val="004C0010"/>
    <w:rsid w:val="004C2051"/>
    <w:rsid w:val="004C5779"/>
    <w:rsid w:val="004C74BD"/>
    <w:rsid w:val="004D6CC9"/>
    <w:rsid w:val="004E69A4"/>
    <w:rsid w:val="004F2282"/>
    <w:rsid w:val="00503796"/>
    <w:rsid w:val="00505E74"/>
    <w:rsid w:val="00514EED"/>
    <w:rsid w:val="00521335"/>
    <w:rsid w:val="00532339"/>
    <w:rsid w:val="00536105"/>
    <w:rsid w:val="005479F3"/>
    <w:rsid w:val="00551A15"/>
    <w:rsid w:val="0055611F"/>
    <w:rsid w:val="005735BD"/>
    <w:rsid w:val="00574590"/>
    <w:rsid w:val="00584475"/>
    <w:rsid w:val="005A5D48"/>
    <w:rsid w:val="005A79B6"/>
    <w:rsid w:val="005B4060"/>
    <w:rsid w:val="005B69BE"/>
    <w:rsid w:val="005E620E"/>
    <w:rsid w:val="005F190E"/>
    <w:rsid w:val="005F207D"/>
    <w:rsid w:val="006009B2"/>
    <w:rsid w:val="00612713"/>
    <w:rsid w:val="006139C4"/>
    <w:rsid w:val="00623FE2"/>
    <w:rsid w:val="00625CC8"/>
    <w:rsid w:val="006267CD"/>
    <w:rsid w:val="00650224"/>
    <w:rsid w:val="00652C08"/>
    <w:rsid w:val="00670D3F"/>
    <w:rsid w:val="00696436"/>
    <w:rsid w:val="006A0042"/>
    <w:rsid w:val="006B49E3"/>
    <w:rsid w:val="006B5238"/>
    <w:rsid w:val="006C46ED"/>
    <w:rsid w:val="006E4238"/>
    <w:rsid w:val="006E4D4B"/>
    <w:rsid w:val="006F4A38"/>
    <w:rsid w:val="00702CD0"/>
    <w:rsid w:val="0071066B"/>
    <w:rsid w:val="00716591"/>
    <w:rsid w:val="00740904"/>
    <w:rsid w:val="00743F50"/>
    <w:rsid w:val="007553BC"/>
    <w:rsid w:val="00780A23"/>
    <w:rsid w:val="007A584A"/>
    <w:rsid w:val="007B14A5"/>
    <w:rsid w:val="007B3278"/>
    <w:rsid w:val="007B4F08"/>
    <w:rsid w:val="007C19A5"/>
    <w:rsid w:val="007C32A5"/>
    <w:rsid w:val="007C3FDD"/>
    <w:rsid w:val="007D1751"/>
    <w:rsid w:val="00800867"/>
    <w:rsid w:val="00801D3A"/>
    <w:rsid w:val="00803CFB"/>
    <w:rsid w:val="00807982"/>
    <w:rsid w:val="00820BD3"/>
    <w:rsid w:val="00830425"/>
    <w:rsid w:val="008348A4"/>
    <w:rsid w:val="008350AE"/>
    <w:rsid w:val="00840939"/>
    <w:rsid w:val="00852136"/>
    <w:rsid w:val="00891645"/>
    <w:rsid w:val="00892073"/>
    <w:rsid w:val="008931DA"/>
    <w:rsid w:val="00897837"/>
    <w:rsid w:val="008A2605"/>
    <w:rsid w:val="008B0D1D"/>
    <w:rsid w:val="008E0A80"/>
    <w:rsid w:val="008F10B6"/>
    <w:rsid w:val="009016A1"/>
    <w:rsid w:val="00924DCF"/>
    <w:rsid w:val="00930FB2"/>
    <w:rsid w:val="00931AE8"/>
    <w:rsid w:val="00934AC3"/>
    <w:rsid w:val="009356F3"/>
    <w:rsid w:val="00936918"/>
    <w:rsid w:val="00956CF8"/>
    <w:rsid w:val="0096525A"/>
    <w:rsid w:val="00993DE0"/>
    <w:rsid w:val="00997189"/>
    <w:rsid w:val="009A11A6"/>
    <w:rsid w:val="009B03C1"/>
    <w:rsid w:val="009B1AFA"/>
    <w:rsid w:val="009C6C3D"/>
    <w:rsid w:val="009F3DA6"/>
    <w:rsid w:val="009F5CA1"/>
    <w:rsid w:val="00A051DD"/>
    <w:rsid w:val="00A13250"/>
    <w:rsid w:val="00A279FD"/>
    <w:rsid w:val="00A35368"/>
    <w:rsid w:val="00A57502"/>
    <w:rsid w:val="00A62C13"/>
    <w:rsid w:val="00A64574"/>
    <w:rsid w:val="00A7529A"/>
    <w:rsid w:val="00A80211"/>
    <w:rsid w:val="00A83536"/>
    <w:rsid w:val="00A938B5"/>
    <w:rsid w:val="00A95873"/>
    <w:rsid w:val="00A95AC3"/>
    <w:rsid w:val="00AA0715"/>
    <w:rsid w:val="00AC017E"/>
    <w:rsid w:val="00AC5359"/>
    <w:rsid w:val="00AC53F5"/>
    <w:rsid w:val="00AC5E4B"/>
    <w:rsid w:val="00AD3E5D"/>
    <w:rsid w:val="00AD566A"/>
    <w:rsid w:val="00AF1305"/>
    <w:rsid w:val="00AF4401"/>
    <w:rsid w:val="00B03CA9"/>
    <w:rsid w:val="00B07A46"/>
    <w:rsid w:val="00B07F43"/>
    <w:rsid w:val="00B27660"/>
    <w:rsid w:val="00B32E17"/>
    <w:rsid w:val="00B50ED4"/>
    <w:rsid w:val="00B7396A"/>
    <w:rsid w:val="00B77163"/>
    <w:rsid w:val="00B97537"/>
    <w:rsid w:val="00B97726"/>
    <w:rsid w:val="00BA0EED"/>
    <w:rsid w:val="00BA515D"/>
    <w:rsid w:val="00BC0D00"/>
    <w:rsid w:val="00BF03F1"/>
    <w:rsid w:val="00C1340A"/>
    <w:rsid w:val="00C15276"/>
    <w:rsid w:val="00C16B14"/>
    <w:rsid w:val="00C32189"/>
    <w:rsid w:val="00C52392"/>
    <w:rsid w:val="00C56247"/>
    <w:rsid w:val="00C80E69"/>
    <w:rsid w:val="00CA4B8D"/>
    <w:rsid w:val="00CA4E86"/>
    <w:rsid w:val="00CB18A7"/>
    <w:rsid w:val="00CB5796"/>
    <w:rsid w:val="00CE13FB"/>
    <w:rsid w:val="00CE6B47"/>
    <w:rsid w:val="00CF7498"/>
    <w:rsid w:val="00D00C4F"/>
    <w:rsid w:val="00D43561"/>
    <w:rsid w:val="00D65875"/>
    <w:rsid w:val="00D71C3A"/>
    <w:rsid w:val="00D75ABD"/>
    <w:rsid w:val="00DA0EBB"/>
    <w:rsid w:val="00DC257C"/>
    <w:rsid w:val="00DC3AEC"/>
    <w:rsid w:val="00DC4ADE"/>
    <w:rsid w:val="00DE1276"/>
    <w:rsid w:val="00DE3EFC"/>
    <w:rsid w:val="00DE5FE4"/>
    <w:rsid w:val="00DF2410"/>
    <w:rsid w:val="00E1579B"/>
    <w:rsid w:val="00E27422"/>
    <w:rsid w:val="00E331BF"/>
    <w:rsid w:val="00E37D14"/>
    <w:rsid w:val="00E42351"/>
    <w:rsid w:val="00E508DA"/>
    <w:rsid w:val="00E60B55"/>
    <w:rsid w:val="00E63523"/>
    <w:rsid w:val="00E659E8"/>
    <w:rsid w:val="00E8322B"/>
    <w:rsid w:val="00E84D82"/>
    <w:rsid w:val="00E9368F"/>
    <w:rsid w:val="00EA1D0F"/>
    <w:rsid w:val="00EA6DC9"/>
    <w:rsid w:val="00EB0544"/>
    <w:rsid w:val="00EC456F"/>
    <w:rsid w:val="00EE00AA"/>
    <w:rsid w:val="00F00710"/>
    <w:rsid w:val="00F026D7"/>
    <w:rsid w:val="00F14886"/>
    <w:rsid w:val="00F213B9"/>
    <w:rsid w:val="00F260C1"/>
    <w:rsid w:val="00F274B8"/>
    <w:rsid w:val="00F63525"/>
    <w:rsid w:val="00F80EA6"/>
    <w:rsid w:val="00F83BB2"/>
    <w:rsid w:val="00F87D54"/>
    <w:rsid w:val="00F928C6"/>
    <w:rsid w:val="00FB1EF7"/>
    <w:rsid w:val="00FC6EDE"/>
    <w:rsid w:val="00FC710E"/>
    <w:rsid w:val="00FD6156"/>
    <w:rsid w:val="00FE28CD"/>
    <w:rsid w:val="00FE4611"/>
    <w:rsid w:val="00FE4AD6"/>
    <w:rsid w:val="010A0887"/>
    <w:rsid w:val="014369A7"/>
    <w:rsid w:val="01586367"/>
    <w:rsid w:val="01D11254"/>
    <w:rsid w:val="01F102B9"/>
    <w:rsid w:val="02215F16"/>
    <w:rsid w:val="022F1E8C"/>
    <w:rsid w:val="029B3880"/>
    <w:rsid w:val="02AB6847"/>
    <w:rsid w:val="02E94DAC"/>
    <w:rsid w:val="039A4D1B"/>
    <w:rsid w:val="03E722FB"/>
    <w:rsid w:val="04B36FEB"/>
    <w:rsid w:val="05030FD6"/>
    <w:rsid w:val="051009B1"/>
    <w:rsid w:val="0554254D"/>
    <w:rsid w:val="05992625"/>
    <w:rsid w:val="05C6544F"/>
    <w:rsid w:val="05E5078C"/>
    <w:rsid w:val="068460D1"/>
    <w:rsid w:val="06A162C0"/>
    <w:rsid w:val="072649E8"/>
    <w:rsid w:val="07592949"/>
    <w:rsid w:val="076125B0"/>
    <w:rsid w:val="07D017E1"/>
    <w:rsid w:val="08494B4C"/>
    <w:rsid w:val="08AA3A3C"/>
    <w:rsid w:val="09380087"/>
    <w:rsid w:val="09B62CB6"/>
    <w:rsid w:val="09C23666"/>
    <w:rsid w:val="0A5D0ECF"/>
    <w:rsid w:val="0B5D3E81"/>
    <w:rsid w:val="0C602D76"/>
    <w:rsid w:val="0C6B34E9"/>
    <w:rsid w:val="0C7C1A74"/>
    <w:rsid w:val="0D6D40B7"/>
    <w:rsid w:val="0D826C6E"/>
    <w:rsid w:val="0DC306DF"/>
    <w:rsid w:val="0DE545B5"/>
    <w:rsid w:val="0E343C70"/>
    <w:rsid w:val="0F2C41D9"/>
    <w:rsid w:val="0FE016C6"/>
    <w:rsid w:val="0FE44DD4"/>
    <w:rsid w:val="100E74AD"/>
    <w:rsid w:val="103A1A24"/>
    <w:rsid w:val="1061489B"/>
    <w:rsid w:val="106F5D09"/>
    <w:rsid w:val="109B409E"/>
    <w:rsid w:val="10DA3DCD"/>
    <w:rsid w:val="113D48AE"/>
    <w:rsid w:val="11514D22"/>
    <w:rsid w:val="11DA2FAD"/>
    <w:rsid w:val="124B7D0C"/>
    <w:rsid w:val="1251650D"/>
    <w:rsid w:val="12E426BE"/>
    <w:rsid w:val="13631167"/>
    <w:rsid w:val="1408201F"/>
    <w:rsid w:val="145F19C7"/>
    <w:rsid w:val="1470536D"/>
    <w:rsid w:val="14C1486C"/>
    <w:rsid w:val="14F43494"/>
    <w:rsid w:val="154B0392"/>
    <w:rsid w:val="15BA4561"/>
    <w:rsid w:val="15D115F3"/>
    <w:rsid w:val="15D567E1"/>
    <w:rsid w:val="16085859"/>
    <w:rsid w:val="16F03EEB"/>
    <w:rsid w:val="18082DE4"/>
    <w:rsid w:val="19F673EB"/>
    <w:rsid w:val="1AC73194"/>
    <w:rsid w:val="1AE46632"/>
    <w:rsid w:val="1B115CD8"/>
    <w:rsid w:val="1B757B1A"/>
    <w:rsid w:val="1B7C01EC"/>
    <w:rsid w:val="1B97339E"/>
    <w:rsid w:val="1BAF0C0C"/>
    <w:rsid w:val="1BC66D20"/>
    <w:rsid w:val="1C264134"/>
    <w:rsid w:val="1C3D3177"/>
    <w:rsid w:val="1C592629"/>
    <w:rsid w:val="1C6E34B1"/>
    <w:rsid w:val="1CB87EDB"/>
    <w:rsid w:val="1CFB0277"/>
    <w:rsid w:val="1D5D1ECD"/>
    <w:rsid w:val="1D6C43D8"/>
    <w:rsid w:val="1D701C57"/>
    <w:rsid w:val="1E1958C1"/>
    <w:rsid w:val="1E985DD2"/>
    <w:rsid w:val="1EE47D46"/>
    <w:rsid w:val="1F526A91"/>
    <w:rsid w:val="1F640C4C"/>
    <w:rsid w:val="1FB60970"/>
    <w:rsid w:val="20352180"/>
    <w:rsid w:val="20FE4E1F"/>
    <w:rsid w:val="215973C6"/>
    <w:rsid w:val="21D75CBB"/>
    <w:rsid w:val="22797D9C"/>
    <w:rsid w:val="22C24820"/>
    <w:rsid w:val="22E075B0"/>
    <w:rsid w:val="23124AFE"/>
    <w:rsid w:val="24034DEF"/>
    <w:rsid w:val="24090785"/>
    <w:rsid w:val="25227A45"/>
    <w:rsid w:val="25BB4912"/>
    <w:rsid w:val="26772660"/>
    <w:rsid w:val="268326E6"/>
    <w:rsid w:val="27442F90"/>
    <w:rsid w:val="27724372"/>
    <w:rsid w:val="28DF462D"/>
    <w:rsid w:val="291C0E22"/>
    <w:rsid w:val="295B36C2"/>
    <w:rsid w:val="29725D08"/>
    <w:rsid w:val="299B2080"/>
    <w:rsid w:val="29C230E2"/>
    <w:rsid w:val="29E67177"/>
    <w:rsid w:val="2A3B7DE1"/>
    <w:rsid w:val="2ADA64AF"/>
    <w:rsid w:val="2B8E2EC8"/>
    <w:rsid w:val="2BEA3E2B"/>
    <w:rsid w:val="2BFA2FFA"/>
    <w:rsid w:val="2C3263A3"/>
    <w:rsid w:val="2CCB7B5D"/>
    <w:rsid w:val="2CCE5382"/>
    <w:rsid w:val="2D00110F"/>
    <w:rsid w:val="2D645015"/>
    <w:rsid w:val="2E573A93"/>
    <w:rsid w:val="2E7903C2"/>
    <w:rsid w:val="2EEF5082"/>
    <w:rsid w:val="2FA82D71"/>
    <w:rsid w:val="2FCC1F14"/>
    <w:rsid w:val="31290842"/>
    <w:rsid w:val="313E2403"/>
    <w:rsid w:val="31972D6A"/>
    <w:rsid w:val="335C7225"/>
    <w:rsid w:val="3379040A"/>
    <w:rsid w:val="33BF35CF"/>
    <w:rsid w:val="349A23CD"/>
    <w:rsid w:val="34DB323F"/>
    <w:rsid w:val="34EE777A"/>
    <w:rsid w:val="35073BE7"/>
    <w:rsid w:val="35234806"/>
    <w:rsid w:val="355605BF"/>
    <w:rsid w:val="359924B3"/>
    <w:rsid w:val="36CA3A08"/>
    <w:rsid w:val="372261E3"/>
    <w:rsid w:val="376541E1"/>
    <w:rsid w:val="37687A6C"/>
    <w:rsid w:val="37FD7880"/>
    <w:rsid w:val="38083677"/>
    <w:rsid w:val="39585388"/>
    <w:rsid w:val="398B3193"/>
    <w:rsid w:val="399C1F25"/>
    <w:rsid w:val="3A3E61B9"/>
    <w:rsid w:val="3A4A149D"/>
    <w:rsid w:val="3ADD02A4"/>
    <w:rsid w:val="3B065E0B"/>
    <w:rsid w:val="3B1C628F"/>
    <w:rsid w:val="3B682EB5"/>
    <w:rsid w:val="3BA21EFB"/>
    <w:rsid w:val="3BBB08BC"/>
    <w:rsid w:val="3CA4489E"/>
    <w:rsid w:val="3CD25D27"/>
    <w:rsid w:val="3D3B3E63"/>
    <w:rsid w:val="3D526383"/>
    <w:rsid w:val="3DB541C1"/>
    <w:rsid w:val="3E26511B"/>
    <w:rsid w:val="3E3866F0"/>
    <w:rsid w:val="3E92179E"/>
    <w:rsid w:val="3F581364"/>
    <w:rsid w:val="3F8B3696"/>
    <w:rsid w:val="3FE94307"/>
    <w:rsid w:val="3FED310D"/>
    <w:rsid w:val="40553679"/>
    <w:rsid w:val="41470106"/>
    <w:rsid w:val="41590461"/>
    <w:rsid w:val="419A0333"/>
    <w:rsid w:val="41A84632"/>
    <w:rsid w:val="42CA76A8"/>
    <w:rsid w:val="42D518A2"/>
    <w:rsid w:val="434E5EF6"/>
    <w:rsid w:val="43991E54"/>
    <w:rsid w:val="44263767"/>
    <w:rsid w:val="44600987"/>
    <w:rsid w:val="44AF29CB"/>
    <w:rsid w:val="44C774F4"/>
    <w:rsid w:val="455B5B01"/>
    <w:rsid w:val="45CD63CE"/>
    <w:rsid w:val="46BA25AA"/>
    <w:rsid w:val="46C62646"/>
    <w:rsid w:val="46CA03BB"/>
    <w:rsid w:val="47511554"/>
    <w:rsid w:val="475C4DFB"/>
    <w:rsid w:val="477526E8"/>
    <w:rsid w:val="47C65852"/>
    <w:rsid w:val="480E3AB2"/>
    <w:rsid w:val="48F966EF"/>
    <w:rsid w:val="495A4E08"/>
    <w:rsid w:val="495E4995"/>
    <w:rsid w:val="498E43E1"/>
    <w:rsid w:val="4A014427"/>
    <w:rsid w:val="4A9D63E9"/>
    <w:rsid w:val="4B174090"/>
    <w:rsid w:val="4BC03E43"/>
    <w:rsid w:val="4C2A218C"/>
    <w:rsid w:val="4C443890"/>
    <w:rsid w:val="4C6713FC"/>
    <w:rsid w:val="4C8F1B54"/>
    <w:rsid w:val="4D49393B"/>
    <w:rsid w:val="4D7A5026"/>
    <w:rsid w:val="4E193171"/>
    <w:rsid w:val="4EA0276B"/>
    <w:rsid w:val="4EB2094C"/>
    <w:rsid w:val="4EE2131C"/>
    <w:rsid w:val="4EF03241"/>
    <w:rsid w:val="4F7E48D5"/>
    <w:rsid w:val="50600503"/>
    <w:rsid w:val="52422BE6"/>
    <w:rsid w:val="529F43B0"/>
    <w:rsid w:val="53121700"/>
    <w:rsid w:val="540F3E15"/>
    <w:rsid w:val="54474A09"/>
    <w:rsid w:val="547B4884"/>
    <w:rsid w:val="549026B3"/>
    <w:rsid w:val="54D862F1"/>
    <w:rsid w:val="556B09A3"/>
    <w:rsid w:val="55BB38D0"/>
    <w:rsid w:val="56A20C50"/>
    <w:rsid w:val="56D33CE9"/>
    <w:rsid w:val="573E03AE"/>
    <w:rsid w:val="58320DBB"/>
    <w:rsid w:val="587D300A"/>
    <w:rsid w:val="58C078FC"/>
    <w:rsid w:val="59A5483D"/>
    <w:rsid w:val="59B04397"/>
    <w:rsid w:val="5A182492"/>
    <w:rsid w:val="5A657BCE"/>
    <w:rsid w:val="5A725112"/>
    <w:rsid w:val="5AC847E4"/>
    <w:rsid w:val="5B5C0458"/>
    <w:rsid w:val="5BAB2427"/>
    <w:rsid w:val="5BBD1036"/>
    <w:rsid w:val="5C735AD3"/>
    <w:rsid w:val="5C9B2D04"/>
    <w:rsid w:val="5CFD5489"/>
    <w:rsid w:val="5D60512C"/>
    <w:rsid w:val="5DA9300D"/>
    <w:rsid w:val="5DC62E56"/>
    <w:rsid w:val="5DD438F7"/>
    <w:rsid w:val="5E141C28"/>
    <w:rsid w:val="5E384476"/>
    <w:rsid w:val="5EC36FC4"/>
    <w:rsid w:val="5EE74AE7"/>
    <w:rsid w:val="5F0D1EB4"/>
    <w:rsid w:val="5F2027BF"/>
    <w:rsid w:val="5F236659"/>
    <w:rsid w:val="60FC5949"/>
    <w:rsid w:val="61060BE2"/>
    <w:rsid w:val="614822EB"/>
    <w:rsid w:val="61950C5A"/>
    <w:rsid w:val="61AC048D"/>
    <w:rsid w:val="61DC6D58"/>
    <w:rsid w:val="62622880"/>
    <w:rsid w:val="62C87F4C"/>
    <w:rsid w:val="633766AD"/>
    <w:rsid w:val="635D2B68"/>
    <w:rsid w:val="636A2A83"/>
    <w:rsid w:val="644170FF"/>
    <w:rsid w:val="64804C82"/>
    <w:rsid w:val="649C62A5"/>
    <w:rsid w:val="64BA2A17"/>
    <w:rsid w:val="655D320D"/>
    <w:rsid w:val="65BE7942"/>
    <w:rsid w:val="667E65C0"/>
    <w:rsid w:val="66CF33AA"/>
    <w:rsid w:val="67C610CD"/>
    <w:rsid w:val="67EA7575"/>
    <w:rsid w:val="67F71C1A"/>
    <w:rsid w:val="686C369F"/>
    <w:rsid w:val="69A12C09"/>
    <w:rsid w:val="69F543AD"/>
    <w:rsid w:val="6A4F18CB"/>
    <w:rsid w:val="6ACF7C96"/>
    <w:rsid w:val="6AED378F"/>
    <w:rsid w:val="6B820C55"/>
    <w:rsid w:val="6B8F260B"/>
    <w:rsid w:val="6B9171B0"/>
    <w:rsid w:val="6C0C392E"/>
    <w:rsid w:val="6CC94B89"/>
    <w:rsid w:val="6CFA4D7D"/>
    <w:rsid w:val="6D20354D"/>
    <w:rsid w:val="6D4E0EF1"/>
    <w:rsid w:val="6DF068A5"/>
    <w:rsid w:val="6DF87728"/>
    <w:rsid w:val="6EE57116"/>
    <w:rsid w:val="6F180912"/>
    <w:rsid w:val="6F340983"/>
    <w:rsid w:val="6F3A2852"/>
    <w:rsid w:val="6F625CAC"/>
    <w:rsid w:val="6F675E78"/>
    <w:rsid w:val="70AD6B45"/>
    <w:rsid w:val="70AD7A62"/>
    <w:rsid w:val="70B40470"/>
    <w:rsid w:val="71EE048F"/>
    <w:rsid w:val="723C15E8"/>
    <w:rsid w:val="727D372D"/>
    <w:rsid w:val="729E704A"/>
    <w:rsid w:val="733717ED"/>
    <w:rsid w:val="734C589B"/>
    <w:rsid w:val="73BE1C90"/>
    <w:rsid w:val="740366E7"/>
    <w:rsid w:val="74D1462F"/>
    <w:rsid w:val="75096F5F"/>
    <w:rsid w:val="75113525"/>
    <w:rsid w:val="767522B6"/>
    <w:rsid w:val="77D56B2F"/>
    <w:rsid w:val="782446FE"/>
    <w:rsid w:val="796D1E8E"/>
    <w:rsid w:val="79EB2142"/>
    <w:rsid w:val="7A0D38D6"/>
    <w:rsid w:val="7A1E4F37"/>
    <w:rsid w:val="7AD16FEB"/>
    <w:rsid w:val="7B09593C"/>
    <w:rsid w:val="7B8D1193"/>
    <w:rsid w:val="7BB15A16"/>
    <w:rsid w:val="7C06548E"/>
    <w:rsid w:val="7D751B97"/>
    <w:rsid w:val="7DDC18CF"/>
    <w:rsid w:val="7E2A7044"/>
    <w:rsid w:val="7E57631A"/>
    <w:rsid w:val="7EF115D0"/>
    <w:rsid w:val="7EFA5C8D"/>
    <w:rsid w:val="7F707945"/>
    <w:rsid w:val="7F7C0D10"/>
    <w:rsid w:val="7F802C00"/>
    <w:rsid w:val="7F9E53BC"/>
    <w:rsid w:val="7FA24AC7"/>
    <w:rsid w:val="7FE17F0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Indent"/>
    <w:unhideWhenUsed/>
    <w:qFormat/>
    <w:uiPriority w:val="0"/>
    <w:pPr>
      <w:widowControl w:val="0"/>
      <w:ind w:firstLine="643" w:firstLineChars="200"/>
      <w:jc w:val="both"/>
    </w:pPr>
    <w:rPr>
      <w:rFonts w:ascii="Calibri" w:hAnsi="Calibri" w:eastAsia="仿宋" w:cs="Calibri"/>
      <w:sz w:val="30"/>
      <w:szCs w:val="22"/>
      <w:lang w:val="en-US" w:eastAsia="zh-CN" w:bidi="ar-SA"/>
    </w:rPr>
  </w:style>
  <w:style w:type="paragraph" w:styleId="3">
    <w:name w:val="Balloon Text"/>
    <w:basedOn w:val="1"/>
    <w:link w:val="21"/>
    <w:semiHidden/>
    <w:qFormat/>
    <w:uiPriority w:val="99"/>
    <w:rPr>
      <w:sz w:val="18"/>
      <w:szCs w:val="18"/>
    </w:rPr>
  </w:style>
  <w:style w:type="paragraph" w:styleId="4">
    <w:name w:val="footer"/>
    <w:basedOn w:val="1"/>
    <w:link w:val="13"/>
    <w:qFormat/>
    <w:uiPriority w:val="99"/>
    <w:pPr>
      <w:ind w:firstLine="3584"/>
    </w:pPr>
    <w:rPr>
      <w:rFonts w:ascii="Calibri"/>
    </w:rPr>
  </w:style>
  <w:style w:type="paragraph" w:styleId="5">
    <w:name w:val="header"/>
    <w:basedOn w:val="1"/>
    <w:link w:val="14"/>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Verdana" w:hAnsi="Verdana" w:cs="宋体"/>
      <w:color w:val="000000"/>
      <w:kern w:val="0"/>
      <w:sz w:val="18"/>
      <w:szCs w:val="18"/>
    </w:rPr>
  </w:style>
  <w:style w:type="paragraph" w:styleId="7">
    <w:name w:val="Title"/>
    <w:basedOn w:val="1"/>
    <w:next w:val="1"/>
    <w:link w:val="15"/>
    <w:qFormat/>
    <w:uiPriority w:val="99"/>
    <w:pPr>
      <w:widowControl/>
      <w:spacing w:line="360" w:lineRule="auto"/>
      <w:jc w:val="center"/>
    </w:pPr>
    <w:rPr>
      <w:bCs/>
      <w:kern w:val="0"/>
      <w:sz w:val="20"/>
      <w:szCs w:val="32"/>
    </w:rPr>
  </w:style>
  <w:style w:type="table" w:styleId="9">
    <w:name w:val="Table Grid"/>
    <w:basedOn w:val="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semiHidden/>
    <w:unhideWhenUsed/>
    <w:qFormat/>
    <w:uiPriority w:val="99"/>
    <w:rPr>
      <w:color w:val="954F72"/>
      <w:u w:val="single"/>
    </w:rPr>
  </w:style>
  <w:style w:type="character" w:styleId="12">
    <w:name w:val="Hyperlink"/>
    <w:basedOn w:val="10"/>
    <w:semiHidden/>
    <w:unhideWhenUsed/>
    <w:qFormat/>
    <w:uiPriority w:val="99"/>
    <w:rPr>
      <w:color w:val="0563C1"/>
      <w:u w:val="single"/>
    </w:rPr>
  </w:style>
  <w:style w:type="character" w:customStyle="1" w:styleId="13">
    <w:name w:val="页脚 字符"/>
    <w:link w:val="4"/>
    <w:qFormat/>
    <w:locked/>
    <w:uiPriority w:val="99"/>
    <w:rPr>
      <w:rFonts w:cs="Times New Roman"/>
      <w:sz w:val="18"/>
      <w:szCs w:val="18"/>
    </w:rPr>
  </w:style>
  <w:style w:type="character" w:customStyle="1" w:styleId="14">
    <w:name w:val="页眉 字符"/>
    <w:link w:val="5"/>
    <w:semiHidden/>
    <w:qFormat/>
    <w:locked/>
    <w:uiPriority w:val="99"/>
    <w:rPr>
      <w:rFonts w:cs="Times New Roman"/>
      <w:kern w:val="2"/>
      <w:sz w:val="18"/>
      <w:szCs w:val="18"/>
    </w:rPr>
  </w:style>
  <w:style w:type="character" w:customStyle="1" w:styleId="15">
    <w:name w:val="标题 字符"/>
    <w:link w:val="7"/>
    <w:qFormat/>
    <w:locked/>
    <w:uiPriority w:val="99"/>
    <w:rPr>
      <w:rFonts w:ascii="Cambria" w:hAnsi="Cambria" w:cs="Times New Roman"/>
      <w:b/>
      <w:bCs/>
      <w:sz w:val="32"/>
      <w:szCs w:val="32"/>
    </w:rPr>
  </w:style>
  <w:style w:type="character" w:customStyle="1" w:styleId="16">
    <w:name w:val="font01"/>
    <w:qFormat/>
    <w:uiPriority w:val="99"/>
    <w:rPr>
      <w:rFonts w:ascii="宋体" w:hAnsi="宋体" w:eastAsia="宋体"/>
      <w:color w:val="000000"/>
      <w:sz w:val="20"/>
      <w:u w:val="none"/>
    </w:rPr>
  </w:style>
  <w:style w:type="character" w:customStyle="1" w:styleId="17">
    <w:name w:val="font11"/>
    <w:qFormat/>
    <w:uiPriority w:val="99"/>
    <w:rPr>
      <w:rFonts w:ascii="宋体" w:hAnsi="宋体" w:eastAsia="宋体"/>
      <w:color w:val="000000"/>
      <w:sz w:val="18"/>
      <w:u w:val="none"/>
    </w:rPr>
  </w:style>
  <w:style w:type="paragraph" w:customStyle="1" w:styleId="18">
    <w:name w:val="表头"/>
    <w:basedOn w:val="1"/>
    <w:qFormat/>
    <w:uiPriority w:val="99"/>
    <w:pPr>
      <w:jc w:val="center"/>
    </w:pPr>
    <w:rPr>
      <w:rFonts w:ascii="Calibri" w:hAnsi="Calibri"/>
      <w:kern w:val="0"/>
      <w:sz w:val="24"/>
      <w:szCs w:val="24"/>
    </w:rPr>
  </w:style>
  <w:style w:type="paragraph" w:customStyle="1" w:styleId="19">
    <w:name w:val="表内"/>
    <w:basedOn w:val="1"/>
    <w:qFormat/>
    <w:uiPriority w:val="99"/>
    <w:pPr>
      <w:jc w:val="left"/>
    </w:pPr>
    <w:rPr>
      <w:rFonts w:ascii="Calibri" w:hAnsi="Calibri"/>
      <w:kern w:val="0"/>
      <w:sz w:val="24"/>
      <w:szCs w:val="24"/>
    </w:rPr>
  </w:style>
  <w:style w:type="paragraph" w:styleId="20">
    <w:name w:val="List Paragraph"/>
    <w:basedOn w:val="1"/>
    <w:qFormat/>
    <w:uiPriority w:val="99"/>
    <w:pPr>
      <w:ind w:firstLine="420" w:firstLineChars="200"/>
    </w:pPr>
  </w:style>
  <w:style w:type="character" w:customStyle="1" w:styleId="21">
    <w:name w:val="批注框文本 字符"/>
    <w:link w:val="3"/>
    <w:semiHidden/>
    <w:qFormat/>
    <w:locked/>
    <w:uiPriority w:val="99"/>
    <w:rPr>
      <w:rFonts w:cs="Times New Roman"/>
      <w:kern w:val="2"/>
      <w:sz w:val="18"/>
      <w:szCs w:val="18"/>
    </w:rPr>
  </w:style>
  <w:style w:type="paragraph" w:customStyle="1" w:styleId="22">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3">
    <w:name w:val="font5"/>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4">
    <w:name w:val="font6"/>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5">
    <w:name w:val="xl66"/>
    <w:basedOn w:val="1"/>
    <w:qFormat/>
    <w:uiPriority w:val="0"/>
    <w:pPr>
      <w:widowControl/>
      <w:spacing w:before="100" w:beforeAutospacing="1" w:after="100" w:afterAutospacing="1"/>
      <w:jc w:val="left"/>
      <w:textAlignment w:val="center"/>
    </w:pPr>
    <w:rPr>
      <w:rFonts w:ascii="宋体" w:hAnsi="宋体" w:cs="宋体"/>
      <w:color w:val="000000"/>
      <w:kern w:val="0"/>
      <w:sz w:val="20"/>
      <w:szCs w:val="20"/>
    </w:rPr>
  </w:style>
  <w:style w:type="paragraph" w:customStyle="1" w:styleId="26">
    <w:name w:val="xl67"/>
    <w:basedOn w:val="1"/>
    <w:qFormat/>
    <w:uiPriority w:val="0"/>
    <w:pPr>
      <w:widowControl/>
      <w:spacing w:before="100" w:beforeAutospacing="1" w:after="100" w:afterAutospacing="1"/>
      <w:jc w:val="center"/>
      <w:textAlignment w:val="center"/>
    </w:pPr>
    <w:rPr>
      <w:rFonts w:ascii="宋体" w:hAnsi="宋体" w:cs="宋体"/>
      <w:color w:val="000000"/>
      <w:kern w:val="0"/>
      <w:sz w:val="20"/>
      <w:szCs w:val="20"/>
    </w:rPr>
  </w:style>
  <w:style w:type="paragraph" w:customStyle="1" w:styleId="27">
    <w:name w:val="xl68"/>
    <w:basedOn w:val="1"/>
    <w:qFormat/>
    <w:uiPriority w:val="0"/>
    <w:pPr>
      <w:widowControl/>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3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2">
    <w:name w:val="xl73"/>
    <w:basedOn w:val="1"/>
    <w:qFormat/>
    <w:uiPriority w:val="0"/>
    <w:pPr>
      <w:widowControl/>
      <w:spacing w:before="100" w:beforeAutospacing="1" w:after="100" w:afterAutospacing="1"/>
      <w:jc w:val="center"/>
      <w:textAlignment w:val="center"/>
    </w:pPr>
    <w:rPr>
      <w:rFonts w:ascii="宋体" w:hAnsi="宋体" w:cs="宋体"/>
      <w:color w:val="000000"/>
      <w:kern w:val="0"/>
      <w:sz w:val="40"/>
      <w:szCs w:val="40"/>
    </w:rPr>
  </w:style>
  <w:style w:type="paragraph" w:customStyle="1" w:styleId="33">
    <w:name w:val="xl7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4">
    <w:name w:val="xl7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
    <w:name w:val="xl7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6">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7">
    <w:name w:val="xl78"/>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8">
    <w:name w:val="xl79"/>
    <w:basedOn w:val="1"/>
    <w:qFormat/>
    <w:uiPriority w:val="0"/>
    <w:pPr>
      <w:widowControl/>
      <w:pBdr>
        <w:top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9">
    <w:name w:val="xl80"/>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0">
    <w:name w:val="xl81"/>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1">
    <w:name w:val="xl8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2">
    <w:name w:val="xl8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3">
    <w:name w:val="xl8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4">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5">
    <w:name w:val="xl8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6">
    <w:name w:val="xl87"/>
    <w:basedOn w:val="1"/>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47">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49">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50">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51">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52">
    <w:name w:val="xl93"/>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character" w:customStyle="1" w:styleId="53">
    <w:name w:val="font21"/>
    <w:basedOn w:val="10"/>
    <w:qFormat/>
    <w:uiPriority w:val="0"/>
    <w:rPr>
      <w:rFonts w:hint="eastAsia" w:ascii="宋体" w:hAnsi="宋体" w:eastAsia="宋体" w:cs="宋体"/>
      <w:color w:val="000000"/>
      <w:sz w:val="20"/>
      <w:szCs w:val="20"/>
      <w:u w:val="none"/>
    </w:rPr>
  </w:style>
  <w:style w:type="character" w:customStyle="1" w:styleId="54">
    <w:name w:val="font51"/>
    <w:basedOn w:val="10"/>
    <w:qFormat/>
    <w:uiPriority w:val="0"/>
    <w:rPr>
      <w:rFonts w:hint="eastAsia" w:ascii="宋体" w:hAnsi="宋体" w:eastAsia="宋体" w:cs="宋体"/>
      <w:color w:val="000000"/>
      <w:sz w:val="20"/>
      <w:szCs w:val="20"/>
      <w:u w:val="none"/>
    </w:rPr>
  </w:style>
  <w:style w:type="paragraph" w:customStyle="1" w:styleId="55">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56">
    <w:name w:val="font8"/>
    <w:basedOn w:val="1"/>
    <w:qFormat/>
    <w:uiPriority w:val="0"/>
    <w:pPr>
      <w:widowControl/>
      <w:spacing w:before="100" w:beforeAutospacing="1" w:after="100" w:afterAutospacing="1"/>
      <w:jc w:val="left"/>
    </w:pPr>
    <w:rPr>
      <w:rFonts w:ascii="等线" w:hAnsi="等线" w:eastAsia="等线"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31</Pages>
  <Words>3849</Words>
  <Characters>3956</Characters>
  <Lines>1849</Lines>
  <Paragraphs>1666</Paragraphs>
  <TotalTime>2</TotalTime>
  <ScaleCrop>false</ScaleCrop>
  <LinksUpToDate>false</LinksUpToDate>
  <CharactersWithSpaces>3957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2023-11-23T01:21:00Z</dcterms:created>
  <dc:creator>zhengqingcun</dc:creator>
  <cp:lastModifiedBy>言筌</cp:lastModifiedBy>
  <cp:lastPrinted>2019-09-22T07:33:00Z</cp:lastPrinted>
  <dcterms:modified xsi:type="dcterms:W3CDTF">2025-06-20T07:28:00Z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347D96583F1241A09018C13375AD7854_13</vt:lpwstr>
  </property>
  <property fmtid="{D5CDD505-2E9C-101B-9397-08002B2CF9AE}" pid="4" name="KSOSaveFontToCloudKey">
    <vt:lpwstr>0_btnclosed</vt:lpwstr>
  </property>
  <property fmtid="{D5CDD505-2E9C-101B-9397-08002B2CF9AE}" pid="5" name="KSOTemplateDocerSaveRecord">
    <vt:lpwstr>eyJoZGlkIjoiNmU1OWRmNDY1ZTQ2ZGRjOTg3ZTg2MGY1NjEyZGY0N2QiLCJ1c2VySWQiOiI0MjU5Mzk2NzEifQ==</vt:lpwstr>
  </property>
</Properties>
</file>